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37C96" w14:textId="16E2913B" w:rsidR="0009707B" w:rsidRPr="0009707B" w:rsidRDefault="0009707B" w:rsidP="0009707B">
      <w:pPr>
        <w:rPr>
          <w:rFonts w:cstheme="minorHAnsi"/>
          <w:b/>
          <w:bCs/>
          <w:sz w:val="24"/>
          <w:szCs w:val="24"/>
          <w:lang w:bidi="en-US"/>
        </w:rPr>
      </w:pPr>
      <w:r w:rsidRPr="0009707B">
        <w:rPr>
          <w:rFonts w:cstheme="minorHAnsi"/>
          <w:b/>
          <w:bCs/>
          <w:noProof/>
          <w:sz w:val="24"/>
          <w:szCs w:val="24"/>
          <w:lang w:bidi="en-US"/>
        </w:rPr>
        <w:drawing>
          <wp:inline distT="0" distB="0" distL="0" distR="0" wp14:anchorId="0F94DE5E" wp14:editId="1740A504">
            <wp:extent cx="6858000" cy="1007745"/>
            <wp:effectExtent l="0" t="0" r="0" b="1905"/>
            <wp:docPr id="1113936221"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36221" name="Picture 4" descr="A close up of a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007745"/>
                    </a:xfrm>
                    <a:prstGeom prst="rect">
                      <a:avLst/>
                    </a:prstGeom>
                    <a:noFill/>
                    <a:ln>
                      <a:noFill/>
                    </a:ln>
                  </pic:spPr>
                </pic:pic>
              </a:graphicData>
            </a:graphic>
          </wp:inline>
        </w:drawing>
      </w:r>
    </w:p>
    <w:p w14:paraId="1BF8A08A" w14:textId="51BA8FEB" w:rsidR="00BC54D9" w:rsidRPr="00173216" w:rsidRDefault="00BC54D9" w:rsidP="00072856">
      <w:pPr>
        <w:spacing w:after="360"/>
        <w:jc w:val="center"/>
        <w:rPr>
          <w:rFonts w:ascii="Arial" w:hAnsi="Arial" w:cs="Arial"/>
          <w:b/>
          <w:bCs/>
          <w:sz w:val="26"/>
          <w:szCs w:val="26"/>
          <w:lang w:bidi="en-US"/>
        </w:rPr>
      </w:pPr>
      <w:r w:rsidRPr="00173216">
        <w:rPr>
          <w:rFonts w:ascii="Arial" w:hAnsi="Arial" w:cs="Arial"/>
          <w:b/>
          <w:bCs/>
          <w:sz w:val="26"/>
          <w:szCs w:val="26"/>
          <w:lang w:bidi="en-US"/>
        </w:rPr>
        <w:t>Tenure-track Associate or Full Professor, Division of General Internal Medicine, Center for Health System Improvement, and Tennessee Population Health Consortium</w:t>
      </w:r>
    </w:p>
    <w:p w14:paraId="153248DC" w14:textId="1E4A1AF3" w:rsidR="00EF3BBB" w:rsidRPr="00173216" w:rsidRDefault="00EF3BBB" w:rsidP="009C6C1D">
      <w:pPr>
        <w:ind w:firstLine="720"/>
        <w:jc w:val="center"/>
        <w:rPr>
          <w:rFonts w:ascii="Arial" w:hAnsi="Arial" w:cs="Arial"/>
          <w:lang w:bidi="en-US"/>
        </w:rPr>
      </w:pPr>
      <w:r w:rsidRPr="00173216">
        <w:rPr>
          <w:rFonts w:ascii="Arial" w:hAnsi="Arial" w:cs="Arial"/>
          <w:noProof/>
          <w:vanish/>
          <w:lang w:bidi="en-US"/>
        </w:rPr>
        <w:drawing>
          <wp:anchor distT="0" distB="0" distL="114300" distR="114300" simplePos="0" relativeHeight="251660288" behindDoc="0" locked="0" layoutInCell="1" allowOverlap="1" wp14:anchorId="4521EC0D" wp14:editId="542E02E1">
            <wp:simplePos x="0" y="0"/>
            <wp:positionH relativeFrom="column">
              <wp:align>left</wp:align>
            </wp:positionH>
            <wp:positionV relativeFrom="paragraph">
              <wp:align>top</wp:align>
            </wp:positionV>
            <wp:extent cx="6502400" cy="520700"/>
            <wp:effectExtent l="0" t="0" r="0" b="0"/>
            <wp:wrapSquare wrapText="bothSides"/>
            <wp:docPr id="185862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30723" name="Picture 19930307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2400" cy="520700"/>
                    </a:xfrm>
                    <a:prstGeom prst="rect">
                      <a:avLst/>
                    </a:prstGeom>
                  </pic:spPr>
                </pic:pic>
              </a:graphicData>
            </a:graphic>
          </wp:anchor>
        </w:drawing>
      </w:r>
      <w:r w:rsidRPr="00173216">
        <w:rPr>
          <w:rFonts w:ascii="Arial" w:hAnsi="Arial" w:cs="Arial"/>
          <w:vanish/>
          <w:lang w:bidi="en-US"/>
        </w:rPr>
        <w:t>Description</w:t>
      </w:r>
      <w:r w:rsidRPr="00173216">
        <w:rPr>
          <w:rFonts w:ascii="Arial" w:hAnsi="Arial" w:cs="Arial"/>
          <w:lang w:bidi="en-US"/>
        </w:rPr>
        <w:t>This opportunity is ideal for anyone who wants to work as an academic general internal medicine physician and help lead statewide efforts to improve the health of people in vulnerable communities across Tennessee</w:t>
      </w:r>
      <w:r w:rsidRPr="00173216">
        <w:rPr>
          <w:rFonts w:ascii="Arial" w:hAnsi="Arial" w:cs="Arial"/>
          <w:lang w:bidi="en-US"/>
        </w:rPr>
        <w:t xml:space="preserve"> (TN)</w:t>
      </w:r>
      <w:r w:rsidRPr="00173216">
        <w:rPr>
          <w:rFonts w:ascii="Arial" w:hAnsi="Arial" w:cs="Arial"/>
          <w:lang w:bidi="en-US"/>
        </w:rPr>
        <w:t>. The clinician-investigator will receive the support and mentorship needed to enable our TN Population Health Consortium to continue to get and execute on large research grants from foundations and federal agencies, including NIH, AHRQ, CMS, HRSA, and PCORI.</w:t>
      </w:r>
    </w:p>
    <w:p w14:paraId="335EE7FE" w14:textId="77777777" w:rsidR="00775D55" w:rsidRPr="00045AD1" w:rsidRDefault="00775D55" w:rsidP="00A125BE">
      <w:pPr>
        <w:spacing w:after="120"/>
        <w:jc w:val="center"/>
        <w:rPr>
          <w:rFonts w:ascii="Arial" w:hAnsi="Arial" w:cs="Arial"/>
          <w:vanish/>
          <w:sz w:val="24"/>
          <w:szCs w:val="24"/>
          <w:lang w:bidi="en-US"/>
        </w:rPr>
      </w:pPr>
    </w:p>
    <w:p w14:paraId="7FBD395D" w14:textId="4BBF007A" w:rsidR="00DD5112" w:rsidRPr="00045AD1" w:rsidRDefault="001F7857" w:rsidP="00A125BE">
      <w:pPr>
        <w:spacing w:after="120"/>
        <w:rPr>
          <w:rFonts w:ascii="Arial" w:hAnsi="Arial" w:cs="Arial"/>
          <w:sz w:val="19"/>
          <w:szCs w:val="19"/>
          <w:lang w:bidi="en-US"/>
        </w:rPr>
      </w:pPr>
      <w:r w:rsidRPr="00045AD1">
        <w:rPr>
          <w:rFonts w:ascii="Arial" w:hAnsi="Arial" w:cs="Arial"/>
          <w:sz w:val="19"/>
          <w:szCs w:val="19"/>
          <w:lang w:bidi="en-US"/>
        </w:rPr>
        <w:t>Job</w:t>
      </w:r>
      <w:r w:rsidR="00DD5112" w:rsidRPr="00045AD1">
        <w:rPr>
          <w:rFonts w:ascii="Arial" w:hAnsi="Arial" w:cs="Arial"/>
          <w:sz w:val="19"/>
          <w:szCs w:val="19"/>
          <w:lang w:bidi="en-US"/>
        </w:rPr>
        <w:t xml:space="preserve"> S</w:t>
      </w:r>
      <w:r w:rsidRPr="00045AD1">
        <w:rPr>
          <w:rFonts w:ascii="Arial" w:hAnsi="Arial" w:cs="Arial"/>
          <w:sz w:val="19"/>
          <w:szCs w:val="19"/>
          <w:lang w:bidi="en-US"/>
        </w:rPr>
        <w:t>ummary</w:t>
      </w:r>
      <w:r w:rsidR="00DD5112" w:rsidRPr="00045AD1">
        <w:rPr>
          <w:rFonts w:ascii="Arial" w:hAnsi="Arial" w:cs="Arial"/>
          <w:sz w:val="19"/>
          <w:szCs w:val="19"/>
          <w:lang w:bidi="en-US"/>
        </w:rPr>
        <w:t>:</w:t>
      </w:r>
    </w:p>
    <w:p w14:paraId="36C9C4CC" w14:textId="77777777" w:rsidR="0040225F" w:rsidRDefault="00DD5112" w:rsidP="009C6C1D">
      <w:pPr>
        <w:spacing w:after="120"/>
        <w:rPr>
          <w:rFonts w:ascii="Arial" w:hAnsi="Arial" w:cs="Arial"/>
          <w:bCs/>
          <w:sz w:val="19"/>
          <w:szCs w:val="19"/>
          <w:lang w:bidi="en-US"/>
        </w:rPr>
      </w:pPr>
      <w:r w:rsidRPr="00775D55">
        <w:rPr>
          <w:rFonts w:ascii="Arial" w:hAnsi="Arial" w:cs="Arial"/>
          <w:bCs/>
          <w:sz w:val="19"/>
          <w:szCs w:val="19"/>
          <w:lang w:bidi="en-US"/>
        </w:rPr>
        <w:t>We are seeking a</w:t>
      </w:r>
      <w:r w:rsidR="00820295" w:rsidRPr="00775D55">
        <w:rPr>
          <w:rFonts w:ascii="Arial" w:hAnsi="Arial" w:cs="Arial"/>
          <w:bCs/>
          <w:sz w:val="19"/>
          <w:szCs w:val="19"/>
          <w:lang w:bidi="en-US"/>
        </w:rPr>
        <w:t>n experienced</w:t>
      </w:r>
      <w:r w:rsidRPr="00775D55">
        <w:rPr>
          <w:rFonts w:ascii="Arial" w:hAnsi="Arial" w:cs="Arial"/>
          <w:bCs/>
          <w:sz w:val="19"/>
          <w:szCs w:val="19"/>
          <w:lang w:bidi="en-US"/>
        </w:rPr>
        <w:t xml:space="preserve"> clinician-investigator with a passion for patient-centered </w:t>
      </w:r>
      <w:r w:rsidR="00952882" w:rsidRPr="00775D55">
        <w:rPr>
          <w:rFonts w:ascii="Arial" w:hAnsi="Arial" w:cs="Arial"/>
          <w:bCs/>
          <w:sz w:val="19"/>
          <w:szCs w:val="19"/>
          <w:lang w:bidi="en-US"/>
        </w:rPr>
        <w:t>outcomes</w:t>
      </w:r>
      <w:r w:rsidR="00504CDE" w:rsidRPr="00775D55">
        <w:rPr>
          <w:rFonts w:ascii="Arial" w:hAnsi="Arial" w:cs="Arial"/>
          <w:bCs/>
          <w:sz w:val="19"/>
          <w:szCs w:val="19"/>
          <w:lang w:bidi="en-US"/>
        </w:rPr>
        <w:t>, quality improvement</w:t>
      </w:r>
      <w:r w:rsidR="004B1331" w:rsidRPr="00775D55">
        <w:rPr>
          <w:rFonts w:ascii="Arial" w:hAnsi="Arial" w:cs="Arial"/>
          <w:bCs/>
          <w:sz w:val="19"/>
          <w:szCs w:val="19"/>
          <w:lang w:bidi="en-US"/>
        </w:rPr>
        <w:t xml:space="preserve"> (QI)</w:t>
      </w:r>
      <w:r w:rsidR="00504CDE" w:rsidRPr="00775D55">
        <w:rPr>
          <w:rFonts w:ascii="Arial" w:hAnsi="Arial" w:cs="Arial"/>
          <w:bCs/>
          <w:sz w:val="19"/>
          <w:szCs w:val="19"/>
          <w:lang w:bidi="en-US"/>
        </w:rPr>
        <w:t xml:space="preserve">, and population health </w:t>
      </w:r>
      <w:r w:rsidRPr="00775D55">
        <w:rPr>
          <w:rFonts w:ascii="Arial" w:hAnsi="Arial" w:cs="Arial"/>
          <w:bCs/>
          <w:sz w:val="19"/>
          <w:szCs w:val="19"/>
          <w:lang w:bidi="en-US"/>
        </w:rPr>
        <w:t>research</w:t>
      </w:r>
      <w:r w:rsidR="00504CDE" w:rsidRPr="00775D55">
        <w:rPr>
          <w:rFonts w:ascii="Arial" w:hAnsi="Arial" w:cs="Arial"/>
          <w:bCs/>
          <w:sz w:val="19"/>
          <w:szCs w:val="19"/>
          <w:lang w:bidi="en-US"/>
        </w:rPr>
        <w:t xml:space="preserve"> </w:t>
      </w:r>
      <w:r w:rsidRPr="00775D55">
        <w:rPr>
          <w:rFonts w:ascii="Arial" w:hAnsi="Arial" w:cs="Arial"/>
          <w:bCs/>
          <w:sz w:val="19"/>
          <w:szCs w:val="19"/>
          <w:lang w:bidi="en-US"/>
        </w:rPr>
        <w:t xml:space="preserve">to join a growing and dynamic team of faculty in the </w:t>
      </w:r>
      <w:r w:rsidR="00504CDE" w:rsidRPr="00775D55">
        <w:rPr>
          <w:rFonts w:ascii="Arial" w:hAnsi="Arial" w:cs="Arial"/>
          <w:bCs/>
          <w:sz w:val="19"/>
          <w:szCs w:val="19"/>
          <w:lang w:bidi="en-US"/>
        </w:rPr>
        <w:t xml:space="preserve">Division of General Internal Medicine, </w:t>
      </w:r>
      <w:r w:rsidRPr="00775D55">
        <w:rPr>
          <w:rFonts w:ascii="Arial" w:hAnsi="Arial" w:cs="Arial"/>
          <w:bCs/>
          <w:sz w:val="19"/>
          <w:szCs w:val="19"/>
          <w:lang w:bidi="en-US"/>
        </w:rPr>
        <w:t>Center for Health System Improvement</w:t>
      </w:r>
      <w:r w:rsidR="00504CDE" w:rsidRPr="00775D55">
        <w:rPr>
          <w:rFonts w:ascii="Arial" w:hAnsi="Arial" w:cs="Arial"/>
          <w:bCs/>
          <w:sz w:val="19"/>
          <w:szCs w:val="19"/>
          <w:lang w:bidi="en-US"/>
        </w:rPr>
        <w:t>, and Tennessee Population Health Consortium</w:t>
      </w:r>
      <w:r w:rsidR="00EE1220" w:rsidRPr="00775D55">
        <w:rPr>
          <w:rFonts w:ascii="Arial" w:hAnsi="Arial" w:cs="Arial"/>
          <w:bCs/>
          <w:sz w:val="19"/>
          <w:szCs w:val="19"/>
          <w:lang w:bidi="en-US"/>
        </w:rPr>
        <w:t xml:space="preserve">, </w:t>
      </w:r>
      <w:r w:rsidR="00BE553C" w:rsidRPr="00775D55">
        <w:rPr>
          <w:rFonts w:ascii="Arial" w:hAnsi="Arial" w:cs="Arial"/>
          <w:bCs/>
          <w:sz w:val="19"/>
          <w:szCs w:val="19"/>
          <w:lang w:bidi="en-US"/>
        </w:rPr>
        <w:t>with</w:t>
      </w:r>
      <w:r w:rsidR="00EE1220" w:rsidRPr="00775D55">
        <w:rPr>
          <w:rFonts w:ascii="Arial" w:hAnsi="Arial" w:cs="Arial"/>
          <w:bCs/>
          <w:sz w:val="19"/>
          <w:szCs w:val="19"/>
          <w:lang w:bidi="en-US"/>
        </w:rPr>
        <w:t xml:space="preserve"> opportunity to have a secondary appointment in the Department of Preventive Medicine</w:t>
      </w:r>
      <w:r w:rsidRPr="00775D55">
        <w:rPr>
          <w:rFonts w:ascii="Arial" w:hAnsi="Arial" w:cs="Arial"/>
          <w:bCs/>
          <w:sz w:val="19"/>
          <w:szCs w:val="19"/>
          <w:lang w:bidi="en-US"/>
        </w:rPr>
        <w:t xml:space="preserve">. </w:t>
      </w:r>
      <w:r w:rsidR="002109CE" w:rsidRPr="00775D55">
        <w:rPr>
          <w:rFonts w:ascii="Arial" w:hAnsi="Arial" w:cs="Arial"/>
          <w:bCs/>
          <w:sz w:val="19"/>
          <w:szCs w:val="19"/>
          <w:lang w:bidi="en-US"/>
        </w:rPr>
        <w:t xml:space="preserve">We are seeking a faculty member to focus primarily on conducting pragmatic clinical and </w:t>
      </w:r>
      <w:r w:rsidR="00504CDE" w:rsidRPr="00775D55">
        <w:rPr>
          <w:rFonts w:ascii="Arial" w:hAnsi="Arial" w:cs="Arial"/>
          <w:bCs/>
          <w:sz w:val="19"/>
          <w:szCs w:val="19"/>
          <w:lang w:bidi="en-US"/>
        </w:rPr>
        <w:t xml:space="preserve">population health </w:t>
      </w:r>
      <w:r w:rsidR="002109CE" w:rsidRPr="00775D55">
        <w:rPr>
          <w:rFonts w:ascii="Arial" w:hAnsi="Arial" w:cs="Arial"/>
          <w:bCs/>
          <w:sz w:val="19"/>
          <w:szCs w:val="19"/>
          <w:lang w:bidi="en-US"/>
        </w:rPr>
        <w:t xml:space="preserve">research. </w:t>
      </w:r>
      <w:r w:rsidRPr="00775D55">
        <w:rPr>
          <w:rFonts w:ascii="Arial" w:hAnsi="Arial" w:cs="Arial"/>
          <w:bCs/>
          <w:sz w:val="19"/>
          <w:szCs w:val="19"/>
          <w:lang w:bidi="en-US"/>
        </w:rPr>
        <w:t>The Center</w:t>
      </w:r>
      <w:r w:rsidR="00504CDE" w:rsidRPr="00775D55">
        <w:rPr>
          <w:rFonts w:ascii="Arial" w:hAnsi="Arial" w:cs="Arial"/>
          <w:bCs/>
          <w:sz w:val="19"/>
          <w:szCs w:val="19"/>
          <w:lang w:bidi="en-US"/>
        </w:rPr>
        <w:t xml:space="preserve"> serves as the research core </w:t>
      </w:r>
      <w:r w:rsidR="0052151E" w:rsidRPr="00775D55">
        <w:rPr>
          <w:rFonts w:ascii="Arial" w:hAnsi="Arial" w:cs="Arial"/>
          <w:bCs/>
          <w:sz w:val="19"/>
          <w:szCs w:val="19"/>
          <w:lang w:bidi="en-US"/>
        </w:rPr>
        <w:t>of</w:t>
      </w:r>
      <w:r w:rsidR="00504CDE" w:rsidRPr="00775D55">
        <w:rPr>
          <w:rFonts w:ascii="Arial" w:hAnsi="Arial" w:cs="Arial"/>
          <w:bCs/>
          <w:sz w:val="19"/>
          <w:szCs w:val="19"/>
          <w:lang w:bidi="en-US"/>
        </w:rPr>
        <w:t xml:space="preserve"> the Tennessee Population Health Consortium, a statewide primary care extension service </w:t>
      </w:r>
      <w:r w:rsidR="0052151E" w:rsidRPr="00775D55">
        <w:rPr>
          <w:rFonts w:ascii="Arial" w:hAnsi="Arial" w:cs="Arial"/>
          <w:bCs/>
          <w:sz w:val="19"/>
          <w:szCs w:val="19"/>
          <w:lang w:bidi="en-US"/>
        </w:rPr>
        <w:t xml:space="preserve">dedicated to strengthening primary and preventive care and improving the health of Tennesseans. The candidate will work in </w:t>
      </w:r>
      <w:r w:rsidRPr="00775D55">
        <w:rPr>
          <w:rFonts w:ascii="Arial" w:hAnsi="Arial" w:cs="Arial"/>
          <w:bCs/>
          <w:sz w:val="19"/>
          <w:szCs w:val="19"/>
          <w:lang w:bidi="en-US"/>
        </w:rPr>
        <w:t xml:space="preserve">collaboration with major health systems and community health centers </w:t>
      </w:r>
      <w:r w:rsidR="0052151E" w:rsidRPr="00775D55">
        <w:rPr>
          <w:rFonts w:ascii="Arial" w:hAnsi="Arial" w:cs="Arial"/>
          <w:bCs/>
          <w:sz w:val="19"/>
          <w:szCs w:val="19"/>
          <w:lang w:bidi="en-US"/>
        </w:rPr>
        <w:t xml:space="preserve">across Tennessee </w:t>
      </w:r>
      <w:r w:rsidRPr="00775D55">
        <w:rPr>
          <w:rFonts w:ascii="Arial" w:hAnsi="Arial" w:cs="Arial"/>
          <w:bCs/>
          <w:sz w:val="19"/>
          <w:szCs w:val="19"/>
          <w:lang w:bidi="en-US"/>
        </w:rPr>
        <w:t>to improve care for vulnerable populations.</w:t>
      </w:r>
      <w:r w:rsidR="009C6C1D">
        <w:rPr>
          <w:rFonts w:ascii="Arial" w:hAnsi="Arial" w:cs="Arial"/>
          <w:bCs/>
          <w:sz w:val="19"/>
          <w:szCs w:val="19"/>
          <w:lang w:bidi="en-US"/>
        </w:rPr>
        <w:t xml:space="preserve"> </w:t>
      </w:r>
    </w:p>
    <w:p w14:paraId="71B5D8AD" w14:textId="3ECF6E5D" w:rsidR="00FD75C5" w:rsidRPr="00775D55" w:rsidRDefault="00DD5112" w:rsidP="00B00574">
      <w:pPr>
        <w:spacing w:after="120"/>
        <w:rPr>
          <w:rFonts w:ascii="Arial" w:hAnsi="Arial" w:cs="Arial"/>
          <w:bCs/>
          <w:sz w:val="19"/>
          <w:szCs w:val="19"/>
          <w:lang w:bidi="en-US"/>
        </w:rPr>
      </w:pPr>
      <w:r w:rsidRPr="00775D55">
        <w:rPr>
          <w:rFonts w:ascii="Arial" w:hAnsi="Arial" w:cs="Arial"/>
          <w:bCs/>
          <w:sz w:val="19"/>
          <w:szCs w:val="19"/>
          <w:lang w:bidi="en-US"/>
        </w:rPr>
        <w:t>The clinician-investigator will care for patients, conduct pragmatic clinical and health services research</w:t>
      </w:r>
      <w:r w:rsidR="00C62865" w:rsidRPr="00775D55">
        <w:rPr>
          <w:rFonts w:ascii="Arial" w:hAnsi="Arial" w:cs="Arial"/>
          <w:bCs/>
          <w:sz w:val="19"/>
          <w:szCs w:val="19"/>
          <w:lang w:bidi="en-US"/>
        </w:rPr>
        <w:t>, and train and supervise residents, fellows, and health policy and outcomes research MS and PhD students</w:t>
      </w:r>
      <w:r w:rsidRPr="00775D55">
        <w:rPr>
          <w:rFonts w:ascii="Arial" w:hAnsi="Arial" w:cs="Arial"/>
          <w:bCs/>
          <w:sz w:val="19"/>
          <w:szCs w:val="19"/>
          <w:lang w:bidi="en-US"/>
        </w:rPr>
        <w:t xml:space="preserve">. </w:t>
      </w:r>
      <w:r w:rsidR="000306D1" w:rsidRPr="00775D55">
        <w:rPr>
          <w:rFonts w:ascii="Arial" w:hAnsi="Arial" w:cs="Arial"/>
          <w:bCs/>
          <w:sz w:val="19"/>
          <w:szCs w:val="19"/>
          <w:lang w:bidi="en-US"/>
        </w:rPr>
        <w:t>Clinical responsibilities will be based at Regional One Health</w:t>
      </w:r>
      <w:r w:rsidR="004B1331" w:rsidRPr="00775D55">
        <w:rPr>
          <w:rFonts w:ascii="Arial" w:hAnsi="Arial" w:cs="Arial"/>
          <w:bCs/>
          <w:sz w:val="19"/>
          <w:szCs w:val="19"/>
          <w:lang w:bidi="en-US"/>
        </w:rPr>
        <w:t xml:space="preserve"> (ROH)</w:t>
      </w:r>
      <w:r w:rsidR="000306D1" w:rsidRPr="00775D55">
        <w:rPr>
          <w:rFonts w:ascii="Arial" w:hAnsi="Arial" w:cs="Arial"/>
          <w:bCs/>
          <w:sz w:val="19"/>
          <w:szCs w:val="19"/>
          <w:lang w:bidi="en-US"/>
        </w:rPr>
        <w:t xml:space="preserve"> through UT Regional One Physicians and will include oversight of medical students and residents in the </w:t>
      </w:r>
      <w:r w:rsidR="004B1331" w:rsidRPr="00775D55">
        <w:rPr>
          <w:rFonts w:ascii="Arial" w:hAnsi="Arial" w:cs="Arial"/>
          <w:bCs/>
          <w:sz w:val="19"/>
          <w:szCs w:val="19"/>
          <w:lang w:bidi="en-US"/>
        </w:rPr>
        <w:t>ROH</w:t>
      </w:r>
      <w:r w:rsidR="000306D1" w:rsidRPr="00775D55">
        <w:rPr>
          <w:rFonts w:ascii="Arial" w:hAnsi="Arial" w:cs="Arial"/>
          <w:bCs/>
          <w:sz w:val="19"/>
          <w:szCs w:val="19"/>
          <w:lang w:bidi="en-US"/>
        </w:rPr>
        <w:t xml:space="preserve"> Outpatient Center </w:t>
      </w:r>
      <w:r w:rsidR="00494A99" w:rsidRPr="00775D55">
        <w:rPr>
          <w:rFonts w:ascii="Arial" w:hAnsi="Arial" w:cs="Arial"/>
          <w:bCs/>
          <w:sz w:val="19"/>
          <w:szCs w:val="19"/>
          <w:lang w:bidi="en-US"/>
        </w:rPr>
        <w:t>Internal Medicine Clinic.</w:t>
      </w:r>
      <w:r w:rsidR="000306D1" w:rsidRPr="00775D55">
        <w:rPr>
          <w:rFonts w:ascii="Arial" w:hAnsi="Arial" w:cs="Arial"/>
          <w:bCs/>
          <w:sz w:val="19"/>
          <w:szCs w:val="19"/>
          <w:lang w:bidi="en-US"/>
        </w:rPr>
        <w:t xml:space="preserve"> </w:t>
      </w:r>
      <w:r w:rsidR="004B1331" w:rsidRPr="00775D55">
        <w:rPr>
          <w:rFonts w:ascii="Arial" w:hAnsi="Arial" w:cs="Arial"/>
          <w:bCs/>
          <w:sz w:val="19"/>
          <w:szCs w:val="19"/>
          <w:lang w:bidi="en-US"/>
        </w:rPr>
        <w:t xml:space="preserve">The candidate will particularly help support QI activities at ROH and its efforts to extend essential primary and preventive care into the community. </w:t>
      </w:r>
      <w:r w:rsidRPr="00775D55">
        <w:rPr>
          <w:rFonts w:ascii="Arial" w:hAnsi="Arial" w:cs="Arial"/>
          <w:bCs/>
          <w:sz w:val="19"/>
          <w:szCs w:val="19"/>
          <w:lang w:bidi="en-US"/>
        </w:rPr>
        <w:t xml:space="preserve">Candidates should have a strong interest in one or more of these areas: patient-centered outcomes research; </w:t>
      </w:r>
      <w:r w:rsidR="0052151E" w:rsidRPr="00775D55">
        <w:rPr>
          <w:rFonts w:ascii="Arial" w:hAnsi="Arial" w:cs="Arial"/>
          <w:bCs/>
          <w:sz w:val="19"/>
          <w:szCs w:val="19"/>
          <w:lang w:bidi="en-US"/>
        </w:rPr>
        <w:t>population health</w:t>
      </w:r>
      <w:r w:rsidRPr="00775D55">
        <w:rPr>
          <w:rFonts w:ascii="Arial" w:hAnsi="Arial" w:cs="Arial"/>
          <w:bCs/>
          <w:sz w:val="19"/>
          <w:szCs w:val="19"/>
          <w:lang w:bidi="en-US"/>
        </w:rPr>
        <w:t xml:space="preserve">; </w:t>
      </w:r>
      <w:r w:rsidR="004B1331" w:rsidRPr="00775D55">
        <w:rPr>
          <w:rFonts w:ascii="Arial" w:hAnsi="Arial" w:cs="Arial"/>
          <w:bCs/>
          <w:sz w:val="19"/>
          <w:szCs w:val="19"/>
          <w:lang w:bidi="en-US"/>
        </w:rPr>
        <w:t>QI</w:t>
      </w:r>
      <w:r w:rsidRPr="00775D55">
        <w:rPr>
          <w:rFonts w:ascii="Arial" w:hAnsi="Arial" w:cs="Arial"/>
          <w:bCs/>
          <w:sz w:val="19"/>
          <w:szCs w:val="19"/>
          <w:lang w:bidi="en-US"/>
        </w:rPr>
        <w:t>; comparative effectiveness; health care delivery; health information technology; disparities; and improving care for patients with obesity, diabetes, or other chronic diseases.</w:t>
      </w:r>
    </w:p>
    <w:p w14:paraId="4A0080D0" w14:textId="7F308315" w:rsidR="00DD5112" w:rsidRPr="00045AD1" w:rsidRDefault="00DD5112" w:rsidP="008E1989">
      <w:pPr>
        <w:spacing w:after="0"/>
        <w:rPr>
          <w:rFonts w:ascii="Arial" w:hAnsi="Arial" w:cs="Arial"/>
          <w:vanish/>
          <w:sz w:val="19"/>
          <w:szCs w:val="19"/>
          <w:lang w:bidi="en-US"/>
        </w:rPr>
      </w:pPr>
      <w:r w:rsidRPr="00045AD1">
        <w:rPr>
          <w:rFonts w:ascii="Arial" w:hAnsi="Arial" w:cs="Arial"/>
          <w:vanish/>
          <w:sz w:val="19"/>
          <w:szCs w:val="19"/>
          <w:lang w:bidi="en-US"/>
        </w:rPr>
        <w:t>Requirements</w:t>
      </w:r>
    </w:p>
    <w:p w14:paraId="105A796B" w14:textId="77777777" w:rsidR="00DD5112" w:rsidRPr="00045AD1" w:rsidRDefault="00DD5112" w:rsidP="00A125BE">
      <w:pPr>
        <w:spacing w:after="120"/>
        <w:rPr>
          <w:rFonts w:ascii="Arial" w:hAnsi="Arial" w:cs="Arial"/>
          <w:sz w:val="19"/>
          <w:szCs w:val="19"/>
          <w:lang w:bidi="en-US"/>
        </w:rPr>
      </w:pPr>
      <w:r w:rsidRPr="00045AD1">
        <w:rPr>
          <w:rFonts w:ascii="Arial" w:hAnsi="Arial" w:cs="Arial"/>
          <w:sz w:val="19"/>
          <w:szCs w:val="19"/>
          <w:lang w:bidi="en-US"/>
        </w:rPr>
        <w:t>Position Qualifications:</w:t>
      </w:r>
    </w:p>
    <w:p w14:paraId="79F0A6C7" w14:textId="55799750" w:rsidR="00DD5112" w:rsidRPr="00775D55" w:rsidRDefault="00DD5112" w:rsidP="00B00574">
      <w:pPr>
        <w:spacing w:after="120"/>
        <w:rPr>
          <w:rFonts w:ascii="Arial" w:hAnsi="Arial" w:cs="Arial"/>
          <w:bCs/>
          <w:sz w:val="19"/>
          <w:szCs w:val="19"/>
          <w:lang w:bidi="en-US"/>
        </w:rPr>
      </w:pPr>
      <w:r w:rsidRPr="00775D55">
        <w:rPr>
          <w:rFonts w:ascii="Arial" w:hAnsi="Arial" w:cs="Arial"/>
          <w:bCs/>
          <w:sz w:val="19"/>
          <w:szCs w:val="19"/>
          <w:lang w:bidi="en-US"/>
        </w:rPr>
        <w:t xml:space="preserve">Successful candidates will hold an M.D. with an additional M.P.H., Ph.D., or equivalent degree; demonstrated scientific accomplishment; </w:t>
      </w:r>
      <w:r w:rsidR="0052151E" w:rsidRPr="00775D55">
        <w:rPr>
          <w:rFonts w:ascii="Arial" w:hAnsi="Arial" w:cs="Arial"/>
          <w:bCs/>
          <w:sz w:val="19"/>
          <w:szCs w:val="19"/>
          <w:lang w:bidi="en-US"/>
        </w:rPr>
        <w:t xml:space="preserve">board certification/board eligibility in internal medicine; </w:t>
      </w:r>
      <w:r w:rsidRPr="00775D55">
        <w:rPr>
          <w:rFonts w:ascii="Arial" w:hAnsi="Arial" w:cs="Arial"/>
          <w:bCs/>
          <w:sz w:val="19"/>
          <w:szCs w:val="19"/>
          <w:lang w:bidi="en-US"/>
        </w:rPr>
        <w:t xml:space="preserve">excellent oral and written communication skills; and ability to acquire sustained, external, </w:t>
      </w:r>
      <w:r w:rsidR="00C11F35" w:rsidRPr="00775D55">
        <w:rPr>
          <w:rFonts w:ascii="Arial" w:hAnsi="Arial" w:cs="Arial"/>
          <w:bCs/>
          <w:sz w:val="19"/>
          <w:szCs w:val="19"/>
          <w:lang w:bidi="en-US"/>
        </w:rPr>
        <w:t xml:space="preserve">investigator-initiated </w:t>
      </w:r>
      <w:r w:rsidR="00CE673B" w:rsidRPr="00775D55">
        <w:rPr>
          <w:rFonts w:ascii="Arial" w:hAnsi="Arial" w:cs="Arial"/>
          <w:bCs/>
          <w:sz w:val="19"/>
          <w:szCs w:val="19"/>
          <w:lang w:bidi="en-US"/>
        </w:rPr>
        <w:t xml:space="preserve">research </w:t>
      </w:r>
      <w:r w:rsidR="00C11F35" w:rsidRPr="00775D55">
        <w:rPr>
          <w:rFonts w:ascii="Arial" w:hAnsi="Arial" w:cs="Arial"/>
          <w:bCs/>
          <w:sz w:val="19"/>
          <w:szCs w:val="19"/>
          <w:lang w:bidi="en-US"/>
        </w:rPr>
        <w:t>funding.</w:t>
      </w:r>
    </w:p>
    <w:p w14:paraId="203B273E" w14:textId="51B9FE47" w:rsidR="00DD5112" w:rsidRPr="00045AD1" w:rsidRDefault="00B00574" w:rsidP="00A125BE">
      <w:pPr>
        <w:spacing w:after="120"/>
        <w:rPr>
          <w:rFonts w:ascii="Arial" w:hAnsi="Arial" w:cs="Arial"/>
          <w:sz w:val="19"/>
          <w:szCs w:val="19"/>
          <w:lang w:bidi="en-US"/>
        </w:rPr>
      </w:pPr>
      <w:r>
        <w:rPr>
          <w:rFonts w:ascii="Arial" w:hAnsi="Arial" w:cs="Arial"/>
          <w:sz w:val="19"/>
          <w:szCs w:val="19"/>
          <w:lang w:bidi="en-US"/>
        </w:rPr>
        <w:t>H</w:t>
      </w:r>
      <w:r w:rsidR="00DD5112" w:rsidRPr="00045AD1">
        <w:rPr>
          <w:rFonts w:ascii="Arial" w:hAnsi="Arial" w:cs="Arial"/>
          <w:sz w:val="19"/>
          <w:szCs w:val="19"/>
          <w:lang w:bidi="en-US"/>
        </w:rPr>
        <w:t>ighly Desirable Qualifications:</w:t>
      </w:r>
    </w:p>
    <w:p w14:paraId="49C3ED9E" w14:textId="74CBD4C6" w:rsidR="00DD5112" w:rsidRPr="00775D55" w:rsidRDefault="00DD5112" w:rsidP="008E1989">
      <w:pPr>
        <w:spacing w:after="0"/>
        <w:rPr>
          <w:rFonts w:ascii="Arial" w:hAnsi="Arial" w:cs="Arial"/>
          <w:bCs/>
          <w:sz w:val="19"/>
          <w:szCs w:val="19"/>
          <w:lang w:bidi="en-US"/>
        </w:rPr>
      </w:pPr>
      <w:r w:rsidRPr="00775D55">
        <w:rPr>
          <w:rFonts w:ascii="Arial" w:hAnsi="Arial" w:cs="Arial"/>
          <w:bCs/>
          <w:sz w:val="19"/>
          <w:szCs w:val="19"/>
          <w:lang w:bidi="en-US"/>
        </w:rPr>
        <w:t xml:space="preserve">Preference will be given to applicants who have conducted scholarly work in health services and/or pragmatic clinical research with practical implications for clinical practice and/or population health, to candidates who can lead multidisciplinary research teams to develop and test interventions to improve health systems </w:t>
      </w:r>
      <w:r w:rsidR="00C11F35" w:rsidRPr="00775D55">
        <w:rPr>
          <w:rFonts w:ascii="Arial" w:hAnsi="Arial" w:cs="Arial"/>
          <w:bCs/>
          <w:sz w:val="19"/>
          <w:szCs w:val="19"/>
          <w:lang w:bidi="en-US"/>
        </w:rPr>
        <w:t>serving vulnerable populations</w:t>
      </w:r>
      <w:r w:rsidR="00CE673B" w:rsidRPr="00775D55">
        <w:rPr>
          <w:rFonts w:ascii="Arial" w:hAnsi="Arial" w:cs="Arial"/>
          <w:bCs/>
          <w:sz w:val="19"/>
          <w:szCs w:val="19"/>
          <w:lang w:bidi="en-US"/>
        </w:rPr>
        <w:t xml:space="preserve">, and to candidates who have participated in or helped lead </w:t>
      </w:r>
      <w:r w:rsidR="00820295" w:rsidRPr="00775D55">
        <w:rPr>
          <w:rFonts w:ascii="Arial" w:hAnsi="Arial" w:cs="Arial"/>
          <w:bCs/>
          <w:sz w:val="19"/>
          <w:szCs w:val="19"/>
          <w:lang w:bidi="en-US"/>
        </w:rPr>
        <w:t xml:space="preserve">successful </w:t>
      </w:r>
      <w:r w:rsidR="00CE673B" w:rsidRPr="00775D55">
        <w:rPr>
          <w:rFonts w:ascii="Arial" w:hAnsi="Arial" w:cs="Arial"/>
          <w:bCs/>
          <w:sz w:val="19"/>
          <w:szCs w:val="19"/>
          <w:lang w:bidi="en-US"/>
        </w:rPr>
        <w:t xml:space="preserve">primary care </w:t>
      </w:r>
      <w:r w:rsidR="00820295" w:rsidRPr="00775D55">
        <w:rPr>
          <w:rFonts w:ascii="Arial" w:hAnsi="Arial" w:cs="Arial"/>
          <w:bCs/>
          <w:sz w:val="19"/>
          <w:szCs w:val="19"/>
          <w:lang w:bidi="en-US"/>
        </w:rPr>
        <w:t xml:space="preserve">and/or population health </w:t>
      </w:r>
      <w:r w:rsidR="00CE673B" w:rsidRPr="00775D55">
        <w:rPr>
          <w:rFonts w:ascii="Arial" w:hAnsi="Arial" w:cs="Arial"/>
          <w:bCs/>
          <w:sz w:val="19"/>
          <w:szCs w:val="19"/>
          <w:lang w:bidi="en-US"/>
        </w:rPr>
        <w:t>research programs</w:t>
      </w:r>
      <w:r w:rsidR="00C11F35" w:rsidRPr="00775D55">
        <w:rPr>
          <w:rFonts w:ascii="Arial" w:hAnsi="Arial" w:cs="Arial"/>
          <w:bCs/>
          <w:sz w:val="19"/>
          <w:szCs w:val="19"/>
          <w:lang w:bidi="en-US"/>
        </w:rPr>
        <w:t>.</w:t>
      </w:r>
      <w:r w:rsidRPr="00775D55">
        <w:rPr>
          <w:rFonts w:ascii="Arial" w:hAnsi="Arial" w:cs="Arial"/>
          <w:b/>
          <w:bCs/>
          <w:vanish/>
          <w:sz w:val="19"/>
          <w:szCs w:val="19"/>
          <w:lang w:bidi="en-US"/>
        </w:rPr>
        <w:t>Education</w:t>
      </w:r>
    </w:p>
    <w:p w14:paraId="7C7FB238" w14:textId="77777777" w:rsidR="00DD5112" w:rsidRPr="00A125BE" w:rsidRDefault="00DD5112" w:rsidP="00A125BE">
      <w:pPr>
        <w:jc w:val="center"/>
        <w:rPr>
          <w:rFonts w:ascii="Arial" w:hAnsi="Arial" w:cs="Arial"/>
          <w:b/>
          <w:vanish/>
          <w:sz w:val="20"/>
          <w:szCs w:val="20"/>
          <w:lang w:bidi="en-US"/>
        </w:rPr>
      </w:pPr>
      <w:r w:rsidRPr="00A125BE">
        <w:rPr>
          <w:rFonts w:ascii="Arial" w:hAnsi="Arial" w:cs="Arial"/>
          <w:b/>
          <w:vanish/>
          <w:sz w:val="20"/>
          <w:szCs w:val="20"/>
          <w:lang w:bidi="en-US"/>
        </w:rPr>
        <w:t xml:space="preserve">MD with </w:t>
      </w:r>
      <w:r w:rsidR="00C11F35" w:rsidRPr="00A125BE">
        <w:rPr>
          <w:rFonts w:ascii="Arial" w:hAnsi="Arial" w:cs="Arial"/>
          <w:b/>
          <w:vanish/>
          <w:sz w:val="20"/>
          <w:szCs w:val="20"/>
          <w:lang w:bidi="en-US"/>
        </w:rPr>
        <w:t>MPH, PhD, or equivalent degree</w:t>
      </w:r>
    </w:p>
    <w:p w14:paraId="49E4F6CB" w14:textId="3C9BE627" w:rsidR="00DD5112" w:rsidRPr="00A125BE" w:rsidRDefault="00C11F35" w:rsidP="00A125BE">
      <w:pPr>
        <w:jc w:val="center"/>
        <w:rPr>
          <w:rFonts w:ascii="Arial" w:hAnsi="Arial" w:cs="Arial"/>
          <w:b/>
          <w:vanish/>
          <w:sz w:val="20"/>
          <w:szCs w:val="20"/>
          <w:lang w:bidi="en-US"/>
        </w:rPr>
      </w:pPr>
      <w:r w:rsidRPr="00A125BE">
        <w:rPr>
          <w:rFonts w:ascii="Arial" w:hAnsi="Arial" w:cs="Arial"/>
          <w:b/>
          <w:vanish/>
          <w:sz w:val="20"/>
          <w:szCs w:val="20"/>
          <w:lang w:bidi="en-US"/>
        </w:rPr>
        <w:t xml:space="preserve">X </w:t>
      </w:r>
      <w:r w:rsidR="00DD5112" w:rsidRPr="00A125BE">
        <w:rPr>
          <w:rFonts w:ascii="Arial" w:hAnsi="Arial" w:cs="Arial"/>
          <w:b/>
          <w:vanish/>
          <w:sz w:val="20"/>
          <w:szCs w:val="20"/>
          <w:lang w:bidi="en-US"/>
        </w:rPr>
        <w:t xml:space="preserve"> Required</w:t>
      </w:r>
    </w:p>
    <w:p w14:paraId="370EA4E8" w14:textId="43D94494" w:rsidR="00DD5112" w:rsidRPr="00A125BE" w:rsidRDefault="00DD5112" w:rsidP="00A125BE">
      <w:pPr>
        <w:jc w:val="center"/>
        <w:rPr>
          <w:rFonts w:ascii="Arial" w:hAnsi="Arial" w:cs="Arial"/>
          <w:b/>
          <w:vanish/>
          <w:sz w:val="20"/>
          <w:szCs w:val="20"/>
          <w:lang w:bidi="en-US"/>
        </w:rPr>
      </w:pPr>
      <w:r w:rsidRPr="00A125BE">
        <w:rPr>
          <w:rFonts w:ascii="Arial" w:hAnsi="Arial" w:cs="Arial"/>
          <w:b/>
          <w:vanish/>
          <w:sz w:val="20"/>
          <w:szCs w:val="20"/>
          <w:lang w:bidi="en-US"/>
        </w:rPr>
        <w:t>Notes</w:t>
      </w: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72856" w14:paraId="7B881761" w14:textId="77777777" w:rsidTr="00173216">
        <w:trPr>
          <w:trHeight w:val="1524"/>
        </w:trPr>
        <w:tc>
          <w:tcPr>
            <w:tcW w:w="5395" w:type="dxa"/>
          </w:tcPr>
          <w:p w14:paraId="218F8E16" w14:textId="77777777" w:rsidR="00072856" w:rsidRDefault="00072856" w:rsidP="00B00574">
            <w:pPr>
              <w:pStyle w:val="NormalWeb"/>
              <w:rPr>
                <w:rFonts w:ascii="Arial" w:hAnsi="Arial" w:cs="Arial"/>
                <w:sz w:val="18"/>
                <w:szCs w:val="16"/>
              </w:rPr>
            </w:pPr>
          </w:p>
          <w:p w14:paraId="17E617BD" w14:textId="77777777" w:rsidR="00173216" w:rsidRDefault="00173216" w:rsidP="00072856">
            <w:pPr>
              <w:pStyle w:val="NormalWeb"/>
              <w:rPr>
                <w:rFonts w:ascii="Arial" w:hAnsi="Arial" w:cs="Arial"/>
                <w:sz w:val="18"/>
                <w:szCs w:val="16"/>
              </w:rPr>
            </w:pPr>
          </w:p>
          <w:p w14:paraId="3FA1EA1B" w14:textId="77777777" w:rsidR="00173216" w:rsidRDefault="00173216" w:rsidP="00173216">
            <w:pPr>
              <w:pStyle w:val="NormalWeb"/>
              <w:jc w:val="center"/>
              <w:rPr>
                <w:rFonts w:ascii="Arial" w:hAnsi="Arial" w:cs="Arial"/>
                <w:sz w:val="18"/>
                <w:szCs w:val="16"/>
              </w:rPr>
            </w:pPr>
            <w:r>
              <w:rPr>
                <w:rFonts w:ascii="Arial" w:hAnsi="Arial" w:cs="Arial"/>
                <w:sz w:val="18"/>
                <w:szCs w:val="16"/>
              </w:rPr>
              <w:t>Insert QR code here</w:t>
            </w:r>
          </w:p>
          <w:p w14:paraId="725E3F61" w14:textId="1DE9B51A" w:rsidR="00B00574" w:rsidRDefault="00B00574" w:rsidP="00B00574">
            <w:pPr>
              <w:pStyle w:val="NormalWeb"/>
              <w:rPr>
                <w:rFonts w:ascii="Arial" w:hAnsi="Arial" w:cs="Arial"/>
                <w:sz w:val="18"/>
                <w:szCs w:val="16"/>
              </w:rPr>
            </w:pPr>
          </w:p>
        </w:tc>
        <w:tc>
          <w:tcPr>
            <w:tcW w:w="5395" w:type="dxa"/>
          </w:tcPr>
          <w:p w14:paraId="2769B5E8" w14:textId="77777777" w:rsidR="00072856" w:rsidRDefault="00072856" w:rsidP="00072856">
            <w:pPr>
              <w:pStyle w:val="NormalWeb"/>
              <w:jc w:val="center"/>
              <w:rPr>
                <w:rFonts w:ascii="Arial" w:hAnsi="Arial" w:cs="Arial"/>
                <w:b/>
                <w:sz w:val="20"/>
                <w:szCs w:val="20"/>
              </w:rPr>
            </w:pPr>
          </w:p>
          <w:p w14:paraId="6AD4A9EF" w14:textId="238BD03E" w:rsidR="00072856" w:rsidRPr="00B00574" w:rsidRDefault="00072856" w:rsidP="002A75EF">
            <w:pPr>
              <w:pStyle w:val="NormalWeb"/>
              <w:jc w:val="center"/>
              <w:rPr>
                <w:rFonts w:ascii="Arial" w:hAnsi="Arial" w:cs="Arial"/>
                <w:b/>
                <w:sz w:val="20"/>
                <w:szCs w:val="20"/>
              </w:rPr>
            </w:pPr>
            <w:r w:rsidRPr="00A125BE">
              <w:rPr>
                <w:rFonts w:ascii="Arial" w:hAnsi="Arial" w:cs="Arial"/>
                <w:b/>
                <w:sz w:val="20"/>
                <w:szCs w:val="20"/>
              </w:rPr>
              <w:t xml:space="preserve">During the Internal Medicine Meeting 2025, contact Dr. Bailey at 901-359-1333 or </w:t>
            </w:r>
            <w:hyperlink r:id="rId9" w:history="1">
              <w:r w:rsidRPr="00A125BE">
                <w:rPr>
                  <w:rStyle w:val="Hyperlink"/>
                  <w:rFonts w:ascii="Arial" w:hAnsi="Arial" w:cs="Arial"/>
                  <w:b/>
                  <w:sz w:val="20"/>
                  <w:szCs w:val="20"/>
                </w:rPr>
                <w:t>jeb@uthsc.edu</w:t>
              </w:r>
            </w:hyperlink>
            <w:r w:rsidRPr="00A125BE">
              <w:rPr>
                <w:rFonts w:ascii="Arial" w:hAnsi="Arial" w:cs="Arial"/>
                <w:b/>
                <w:sz w:val="20"/>
                <w:szCs w:val="20"/>
              </w:rPr>
              <w:t xml:space="preserve">. After the meeting, contact Misa Carter at 901-448-2475 or </w:t>
            </w:r>
            <w:hyperlink r:id="rId10" w:history="1">
              <w:r w:rsidRPr="00A125BE">
                <w:rPr>
                  <w:rStyle w:val="Hyperlink"/>
                  <w:rFonts w:ascii="Arial" w:hAnsi="Arial" w:cs="Arial"/>
                  <w:b/>
                  <w:sz w:val="20"/>
                  <w:szCs w:val="20"/>
                </w:rPr>
                <w:t>mcarte81@uthsc.edu</w:t>
              </w:r>
            </w:hyperlink>
            <w:r w:rsidRPr="00A125BE">
              <w:rPr>
                <w:rFonts w:ascii="Arial" w:hAnsi="Arial" w:cs="Arial"/>
                <w:b/>
                <w:sz w:val="20"/>
                <w:szCs w:val="20"/>
              </w:rPr>
              <w:t>.</w:t>
            </w:r>
          </w:p>
        </w:tc>
      </w:tr>
    </w:tbl>
    <w:p w14:paraId="6F5F11C7" w14:textId="77777777" w:rsidR="00B00574" w:rsidRDefault="00B00574" w:rsidP="00B00574">
      <w:pPr>
        <w:pStyle w:val="NormalWeb"/>
        <w:spacing w:after="240" w:afterAutospacing="0"/>
        <w:jc w:val="center"/>
        <w:rPr>
          <w:rFonts w:ascii="Arial" w:hAnsi="Arial" w:cs="Arial"/>
          <w:sz w:val="18"/>
          <w:szCs w:val="16"/>
        </w:rPr>
      </w:pPr>
    </w:p>
    <w:p w14:paraId="57B82417" w14:textId="675CD4DD" w:rsidR="00B00574" w:rsidRDefault="00FD4A65" w:rsidP="00B00574">
      <w:pPr>
        <w:pStyle w:val="NormalWeb"/>
        <w:spacing w:after="240" w:afterAutospacing="0"/>
        <w:jc w:val="center"/>
        <w:rPr>
          <w:rFonts w:ascii="Arial" w:hAnsi="Arial" w:cs="Arial"/>
          <w:sz w:val="18"/>
          <w:szCs w:val="16"/>
        </w:rPr>
      </w:pPr>
      <w:r w:rsidRPr="00402ECF">
        <w:rPr>
          <w:rFonts w:ascii="Arial" w:hAnsi="Arial" w:cs="Arial"/>
          <w:sz w:val="18"/>
          <w:szCs w:val="16"/>
        </w:rPr>
        <w:t>The University of Tennessee is an EEO/AA/Title VI/Title IX/Section 504/ADA/ADEA institution in the provision of its education and employment programs and services.</w:t>
      </w:r>
    </w:p>
    <w:p w14:paraId="049B97EE" w14:textId="4E4D673D" w:rsidR="00FD7349" w:rsidRPr="00173216" w:rsidRDefault="00BE553C" w:rsidP="00B00574">
      <w:pPr>
        <w:pStyle w:val="NormalWeb"/>
        <w:spacing w:after="120" w:afterAutospacing="0"/>
        <w:jc w:val="center"/>
        <w:rPr>
          <w:rFonts w:ascii="Arial" w:hAnsi="Arial" w:cs="Arial"/>
          <w:sz w:val="18"/>
          <w:szCs w:val="16"/>
        </w:rPr>
      </w:pPr>
      <w:r>
        <w:rPr>
          <w:rFonts w:cstheme="minorHAnsi"/>
          <w:bCs/>
          <w:noProof/>
          <w:sz w:val="20"/>
          <w:szCs w:val="20"/>
          <w:lang w:bidi="en-US"/>
        </w:rPr>
        <w:drawing>
          <wp:inline distT="0" distB="0" distL="0" distR="0" wp14:anchorId="55E65CBC" wp14:editId="24A8D8D9">
            <wp:extent cx="5307026" cy="180340"/>
            <wp:effectExtent l="0" t="0" r="8255" b="0"/>
            <wp:docPr id="17146541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54177" name="Picture 1714654177"/>
                    <pic:cNvPicPr/>
                  </pic:nvPicPr>
                  <pic:blipFill>
                    <a:blip r:embed="rId11">
                      <a:extLst>
                        <a:ext uri="{28A0092B-C50C-407E-A947-70E740481C1C}">
                          <a14:useLocalDpi xmlns:a14="http://schemas.microsoft.com/office/drawing/2010/main" val="0"/>
                        </a:ext>
                      </a:extLst>
                    </a:blip>
                    <a:stretch>
                      <a:fillRect/>
                    </a:stretch>
                  </pic:blipFill>
                  <pic:spPr>
                    <a:xfrm>
                      <a:off x="0" y="0"/>
                      <a:ext cx="5641484" cy="191705"/>
                    </a:xfrm>
                    <a:prstGeom prst="rect">
                      <a:avLst/>
                    </a:prstGeom>
                  </pic:spPr>
                </pic:pic>
              </a:graphicData>
            </a:graphic>
          </wp:inline>
        </w:drawing>
      </w:r>
    </w:p>
    <w:sectPr w:rsidR="00FD7349" w:rsidRPr="00173216" w:rsidSect="00BE55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CB420" w14:textId="77777777" w:rsidR="00A742E2" w:rsidRDefault="00A742E2" w:rsidP="009834C8">
      <w:pPr>
        <w:spacing w:after="0" w:line="240" w:lineRule="auto"/>
      </w:pPr>
      <w:r>
        <w:separator/>
      </w:r>
    </w:p>
  </w:endnote>
  <w:endnote w:type="continuationSeparator" w:id="0">
    <w:p w14:paraId="7656B3F9" w14:textId="77777777" w:rsidR="00A742E2" w:rsidRDefault="00A742E2" w:rsidP="0098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LT Pro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2BA8" w14:textId="77777777" w:rsidR="00A742E2" w:rsidRDefault="00A742E2" w:rsidP="009834C8">
      <w:pPr>
        <w:spacing w:after="0" w:line="240" w:lineRule="auto"/>
      </w:pPr>
      <w:r>
        <w:separator/>
      </w:r>
    </w:p>
  </w:footnote>
  <w:footnote w:type="continuationSeparator" w:id="0">
    <w:p w14:paraId="76A77D58" w14:textId="77777777" w:rsidR="00A742E2" w:rsidRDefault="00A742E2" w:rsidP="00983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65"/>
    <w:rsid w:val="00000B86"/>
    <w:rsid w:val="00013E52"/>
    <w:rsid w:val="000306D1"/>
    <w:rsid w:val="00045AD1"/>
    <w:rsid w:val="00072856"/>
    <w:rsid w:val="0009707B"/>
    <w:rsid w:val="000C0DB6"/>
    <w:rsid w:val="000D0621"/>
    <w:rsid w:val="000E0CEC"/>
    <w:rsid w:val="00104806"/>
    <w:rsid w:val="00160249"/>
    <w:rsid w:val="00173216"/>
    <w:rsid w:val="001C57A3"/>
    <w:rsid w:val="001F7857"/>
    <w:rsid w:val="002109CE"/>
    <w:rsid w:val="0021303A"/>
    <w:rsid w:val="002A0717"/>
    <w:rsid w:val="002A75EF"/>
    <w:rsid w:val="002E5466"/>
    <w:rsid w:val="002F55A9"/>
    <w:rsid w:val="003100A0"/>
    <w:rsid w:val="00342F2E"/>
    <w:rsid w:val="003512E1"/>
    <w:rsid w:val="00371022"/>
    <w:rsid w:val="00381052"/>
    <w:rsid w:val="003A683B"/>
    <w:rsid w:val="003B6584"/>
    <w:rsid w:val="003E55F6"/>
    <w:rsid w:val="0040225F"/>
    <w:rsid w:val="00402ECF"/>
    <w:rsid w:val="0049090D"/>
    <w:rsid w:val="00494A99"/>
    <w:rsid w:val="004B1331"/>
    <w:rsid w:val="004F16B1"/>
    <w:rsid w:val="004F2662"/>
    <w:rsid w:val="00504CDE"/>
    <w:rsid w:val="00515127"/>
    <w:rsid w:val="0052151E"/>
    <w:rsid w:val="0057711A"/>
    <w:rsid w:val="005879FF"/>
    <w:rsid w:val="005A08DC"/>
    <w:rsid w:val="00606012"/>
    <w:rsid w:val="006545C9"/>
    <w:rsid w:val="00673C3C"/>
    <w:rsid w:val="006965E0"/>
    <w:rsid w:val="00741D42"/>
    <w:rsid w:val="00775D55"/>
    <w:rsid w:val="007D6D18"/>
    <w:rsid w:val="007F2A04"/>
    <w:rsid w:val="00820295"/>
    <w:rsid w:val="00834113"/>
    <w:rsid w:val="008452BF"/>
    <w:rsid w:val="008A4888"/>
    <w:rsid w:val="008A7403"/>
    <w:rsid w:val="008E1989"/>
    <w:rsid w:val="00952882"/>
    <w:rsid w:val="009809B2"/>
    <w:rsid w:val="009834C8"/>
    <w:rsid w:val="009C6C1D"/>
    <w:rsid w:val="009E19E6"/>
    <w:rsid w:val="00A125BE"/>
    <w:rsid w:val="00A742E2"/>
    <w:rsid w:val="00A861D1"/>
    <w:rsid w:val="00A97D12"/>
    <w:rsid w:val="00B00574"/>
    <w:rsid w:val="00B927DA"/>
    <w:rsid w:val="00BB264F"/>
    <w:rsid w:val="00BC54D9"/>
    <w:rsid w:val="00BD22B9"/>
    <w:rsid w:val="00BE36B1"/>
    <w:rsid w:val="00BE553C"/>
    <w:rsid w:val="00C11F35"/>
    <w:rsid w:val="00C36D37"/>
    <w:rsid w:val="00C44931"/>
    <w:rsid w:val="00C62865"/>
    <w:rsid w:val="00CA4462"/>
    <w:rsid w:val="00CE673B"/>
    <w:rsid w:val="00DB3D47"/>
    <w:rsid w:val="00DB4E65"/>
    <w:rsid w:val="00DD2D0A"/>
    <w:rsid w:val="00DD5112"/>
    <w:rsid w:val="00DE196B"/>
    <w:rsid w:val="00E13527"/>
    <w:rsid w:val="00E1698F"/>
    <w:rsid w:val="00EE1220"/>
    <w:rsid w:val="00EF3BBB"/>
    <w:rsid w:val="00F45E49"/>
    <w:rsid w:val="00F83CC1"/>
    <w:rsid w:val="00FB4E3B"/>
    <w:rsid w:val="00FD4A65"/>
    <w:rsid w:val="00FD7349"/>
    <w:rsid w:val="00FD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34101"/>
  <w15:chartTrackingRefBased/>
  <w15:docId w15:val="{387768F9-6777-4066-8419-B896B99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112"/>
    <w:rPr>
      <w:color w:val="0563C1" w:themeColor="hyperlink"/>
      <w:u w:val="single"/>
    </w:rPr>
  </w:style>
  <w:style w:type="paragraph" w:styleId="Header">
    <w:name w:val="header"/>
    <w:basedOn w:val="Normal"/>
    <w:link w:val="HeaderChar"/>
    <w:uiPriority w:val="99"/>
    <w:unhideWhenUsed/>
    <w:rsid w:val="0098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4C8"/>
  </w:style>
  <w:style w:type="paragraph" w:styleId="Footer">
    <w:name w:val="footer"/>
    <w:basedOn w:val="Normal"/>
    <w:link w:val="FooterChar"/>
    <w:uiPriority w:val="99"/>
    <w:unhideWhenUsed/>
    <w:rsid w:val="0098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C8"/>
  </w:style>
  <w:style w:type="paragraph" w:styleId="BalloonText">
    <w:name w:val="Balloon Text"/>
    <w:basedOn w:val="Normal"/>
    <w:link w:val="BalloonTextChar"/>
    <w:uiPriority w:val="99"/>
    <w:semiHidden/>
    <w:unhideWhenUsed/>
    <w:rsid w:val="00B927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27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52882"/>
    <w:rPr>
      <w:sz w:val="16"/>
      <w:szCs w:val="16"/>
    </w:rPr>
  </w:style>
  <w:style w:type="paragraph" w:styleId="CommentText">
    <w:name w:val="annotation text"/>
    <w:basedOn w:val="Normal"/>
    <w:link w:val="CommentTextChar"/>
    <w:uiPriority w:val="99"/>
    <w:semiHidden/>
    <w:unhideWhenUsed/>
    <w:rsid w:val="00952882"/>
    <w:pPr>
      <w:spacing w:line="240" w:lineRule="auto"/>
    </w:pPr>
    <w:rPr>
      <w:sz w:val="20"/>
      <w:szCs w:val="20"/>
    </w:rPr>
  </w:style>
  <w:style w:type="character" w:customStyle="1" w:styleId="CommentTextChar">
    <w:name w:val="Comment Text Char"/>
    <w:basedOn w:val="DefaultParagraphFont"/>
    <w:link w:val="CommentText"/>
    <w:uiPriority w:val="99"/>
    <w:semiHidden/>
    <w:rsid w:val="00952882"/>
    <w:rPr>
      <w:sz w:val="20"/>
      <w:szCs w:val="20"/>
    </w:rPr>
  </w:style>
  <w:style w:type="paragraph" w:styleId="CommentSubject">
    <w:name w:val="annotation subject"/>
    <w:basedOn w:val="CommentText"/>
    <w:next w:val="CommentText"/>
    <w:link w:val="CommentSubjectChar"/>
    <w:uiPriority w:val="99"/>
    <w:semiHidden/>
    <w:unhideWhenUsed/>
    <w:rsid w:val="00952882"/>
    <w:rPr>
      <w:b/>
      <w:bCs/>
    </w:rPr>
  </w:style>
  <w:style w:type="character" w:customStyle="1" w:styleId="CommentSubjectChar">
    <w:name w:val="Comment Subject Char"/>
    <w:basedOn w:val="CommentTextChar"/>
    <w:link w:val="CommentSubject"/>
    <w:uiPriority w:val="99"/>
    <w:semiHidden/>
    <w:rsid w:val="00952882"/>
    <w:rPr>
      <w:b/>
      <w:bCs/>
      <w:sz w:val="20"/>
      <w:szCs w:val="20"/>
    </w:rPr>
  </w:style>
  <w:style w:type="character" w:styleId="Strong">
    <w:name w:val="Strong"/>
    <w:basedOn w:val="DefaultParagraphFont"/>
    <w:uiPriority w:val="22"/>
    <w:qFormat/>
    <w:rsid w:val="00E13527"/>
    <w:rPr>
      <w:b/>
      <w:bCs/>
    </w:rPr>
  </w:style>
  <w:style w:type="paragraph" w:styleId="Revision">
    <w:name w:val="Revision"/>
    <w:hidden/>
    <w:uiPriority w:val="99"/>
    <w:semiHidden/>
    <w:rsid w:val="00F45E49"/>
    <w:pPr>
      <w:spacing w:after="0" w:line="240" w:lineRule="auto"/>
    </w:pPr>
  </w:style>
  <w:style w:type="paragraph" w:styleId="NormalWeb">
    <w:name w:val="Normal (Web)"/>
    <w:basedOn w:val="Normal"/>
    <w:uiPriority w:val="99"/>
    <w:unhideWhenUsed/>
    <w:rsid w:val="000D06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B4E3B"/>
    <w:pPr>
      <w:autoSpaceDE w:val="0"/>
      <w:autoSpaceDN w:val="0"/>
      <w:adjustRightInd w:val="0"/>
      <w:spacing w:after="0" w:line="240" w:lineRule="auto"/>
    </w:pPr>
    <w:rPr>
      <w:rFonts w:ascii="AvenirNext LT Pro Medium" w:hAnsi="AvenirNext LT Pro Medium" w:cs="AvenirNext LT Pro Medium"/>
      <w:color w:val="000000"/>
      <w:sz w:val="24"/>
      <w:szCs w:val="24"/>
    </w:rPr>
  </w:style>
  <w:style w:type="character" w:styleId="UnresolvedMention">
    <w:name w:val="Unresolved Mention"/>
    <w:basedOn w:val="DefaultParagraphFont"/>
    <w:uiPriority w:val="99"/>
    <w:semiHidden/>
    <w:unhideWhenUsed/>
    <w:rsid w:val="0057711A"/>
    <w:rPr>
      <w:color w:val="605E5C"/>
      <w:shd w:val="clear" w:color="auto" w:fill="E1DFDD"/>
    </w:rPr>
  </w:style>
  <w:style w:type="table" w:styleId="TableGrid">
    <w:name w:val="Table Grid"/>
    <w:basedOn w:val="TableNormal"/>
    <w:uiPriority w:val="39"/>
    <w:rsid w:val="000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009">
      <w:bodyDiv w:val="1"/>
      <w:marLeft w:val="0"/>
      <w:marRight w:val="0"/>
      <w:marTop w:val="0"/>
      <w:marBottom w:val="0"/>
      <w:divBdr>
        <w:top w:val="none" w:sz="0" w:space="0" w:color="auto"/>
        <w:left w:val="none" w:sz="0" w:space="0" w:color="auto"/>
        <w:bottom w:val="none" w:sz="0" w:space="0" w:color="auto"/>
        <w:right w:val="none" w:sz="0" w:space="0" w:color="auto"/>
      </w:divBdr>
    </w:div>
    <w:div w:id="113132778">
      <w:bodyDiv w:val="1"/>
      <w:marLeft w:val="0"/>
      <w:marRight w:val="0"/>
      <w:marTop w:val="0"/>
      <w:marBottom w:val="0"/>
      <w:divBdr>
        <w:top w:val="none" w:sz="0" w:space="0" w:color="auto"/>
        <w:left w:val="none" w:sz="0" w:space="0" w:color="auto"/>
        <w:bottom w:val="none" w:sz="0" w:space="0" w:color="auto"/>
        <w:right w:val="none" w:sz="0" w:space="0" w:color="auto"/>
      </w:divBdr>
    </w:div>
    <w:div w:id="162816462">
      <w:bodyDiv w:val="1"/>
      <w:marLeft w:val="0"/>
      <w:marRight w:val="0"/>
      <w:marTop w:val="0"/>
      <w:marBottom w:val="0"/>
      <w:divBdr>
        <w:top w:val="none" w:sz="0" w:space="0" w:color="auto"/>
        <w:left w:val="none" w:sz="0" w:space="0" w:color="auto"/>
        <w:bottom w:val="none" w:sz="0" w:space="0" w:color="auto"/>
        <w:right w:val="none" w:sz="0" w:space="0" w:color="auto"/>
      </w:divBdr>
    </w:div>
    <w:div w:id="213279586">
      <w:bodyDiv w:val="1"/>
      <w:marLeft w:val="0"/>
      <w:marRight w:val="0"/>
      <w:marTop w:val="0"/>
      <w:marBottom w:val="0"/>
      <w:divBdr>
        <w:top w:val="none" w:sz="0" w:space="0" w:color="auto"/>
        <w:left w:val="none" w:sz="0" w:space="0" w:color="auto"/>
        <w:bottom w:val="none" w:sz="0" w:space="0" w:color="auto"/>
        <w:right w:val="none" w:sz="0" w:space="0" w:color="auto"/>
      </w:divBdr>
    </w:div>
    <w:div w:id="241985525">
      <w:bodyDiv w:val="1"/>
      <w:marLeft w:val="0"/>
      <w:marRight w:val="0"/>
      <w:marTop w:val="0"/>
      <w:marBottom w:val="0"/>
      <w:divBdr>
        <w:top w:val="none" w:sz="0" w:space="0" w:color="auto"/>
        <w:left w:val="none" w:sz="0" w:space="0" w:color="auto"/>
        <w:bottom w:val="none" w:sz="0" w:space="0" w:color="auto"/>
        <w:right w:val="none" w:sz="0" w:space="0" w:color="auto"/>
      </w:divBdr>
    </w:div>
    <w:div w:id="338238999">
      <w:bodyDiv w:val="1"/>
      <w:marLeft w:val="0"/>
      <w:marRight w:val="0"/>
      <w:marTop w:val="0"/>
      <w:marBottom w:val="0"/>
      <w:divBdr>
        <w:top w:val="none" w:sz="0" w:space="0" w:color="auto"/>
        <w:left w:val="none" w:sz="0" w:space="0" w:color="auto"/>
        <w:bottom w:val="none" w:sz="0" w:space="0" w:color="auto"/>
        <w:right w:val="none" w:sz="0" w:space="0" w:color="auto"/>
      </w:divBdr>
      <w:divsChild>
        <w:div w:id="1281300545">
          <w:marLeft w:val="0"/>
          <w:marRight w:val="0"/>
          <w:marTop w:val="0"/>
          <w:marBottom w:val="0"/>
          <w:divBdr>
            <w:top w:val="none" w:sz="0" w:space="0" w:color="auto"/>
            <w:left w:val="none" w:sz="0" w:space="0" w:color="auto"/>
            <w:bottom w:val="none" w:sz="0" w:space="0" w:color="auto"/>
            <w:right w:val="none" w:sz="0" w:space="0" w:color="auto"/>
          </w:divBdr>
        </w:div>
      </w:divsChild>
    </w:div>
    <w:div w:id="466051694">
      <w:bodyDiv w:val="1"/>
      <w:marLeft w:val="0"/>
      <w:marRight w:val="0"/>
      <w:marTop w:val="0"/>
      <w:marBottom w:val="0"/>
      <w:divBdr>
        <w:top w:val="none" w:sz="0" w:space="0" w:color="auto"/>
        <w:left w:val="none" w:sz="0" w:space="0" w:color="auto"/>
        <w:bottom w:val="none" w:sz="0" w:space="0" w:color="auto"/>
        <w:right w:val="none" w:sz="0" w:space="0" w:color="auto"/>
      </w:divBdr>
    </w:div>
    <w:div w:id="1300450538">
      <w:bodyDiv w:val="1"/>
      <w:marLeft w:val="0"/>
      <w:marRight w:val="0"/>
      <w:marTop w:val="0"/>
      <w:marBottom w:val="0"/>
      <w:divBdr>
        <w:top w:val="none" w:sz="0" w:space="0" w:color="auto"/>
        <w:left w:val="none" w:sz="0" w:space="0" w:color="auto"/>
        <w:bottom w:val="none" w:sz="0" w:space="0" w:color="auto"/>
        <w:right w:val="none" w:sz="0" w:space="0" w:color="auto"/>
      </w:divBdr>
    </w:div>
    <w:div w:id="1512060930">
      <w:bodyDiv w:val="1"/>
      <w:marLeft w:val="0"/>
      <w:marRight w:val="0"/>
      <w:marTop w:val="0"/>
      <w:marBottom w:val="0"/>
      <w:divBdr>
        <w:top w:val="none" w:sz="0" w:space="0" w:color="auto"/>
        <w:left w:val="none" w:sz="0" w:space="0" w:color="auto"/>
        <w:bottom w:val="none" w:sz="0" w:space="0" w:color="auto"/>
        <w:right w:val="none" w:sz="0" w:space="0" w:color="auto"/>
      </w:divBdr>
      <w:divsChild>
        <w:div w:id="47457479">
          <w:marLeft w:val="0"/>
          <w:marRight w:val="0"/>
          <w:marTop w:val="0"/>
          <w:marBottom w:val="0"/>
          <w:divBdr>
            <w:top w:val="none" w:sz="0" w:space="0" w:color="auto"/>
            <w:left w:val="none" w:sz="0" w:space="0" w:color="auto"/>
            <w:bottom w:val="none" w:sz="0" w:space="0" w:color="auto"/>
            <w:right w:val="none" w:sz="0" w:space="0" w:color="auto"/>
          </w:divBdr>
        </w:div>
        <w:div w:id="1012797400">
          <w:marLeft w:val="0"/>
          <w:marRight w:val="0"/>
          <w:marTop w:val="0"/>
          <w:marBottom w:val="0"/>
          <w:divBdr>
            <w:top w:val="none" w:sz="0" w:space="0" w:color="auto"/>
            <w:left w:val="none" w:sz="0" w:space="0" w:color="auto"/>
            <w:bottom w:val="none" w:sz="0" w:space="0" w:color="auto"/>
            <w:right w:val="none" w:sz="0" w:space="0" w:color="auto"/>
          </w:divBdr>
          <w:divsChild>
            <w:div w:id="915481777">
              <w:marLeft w:val="0"/>
              <w:marRight w:val="0"/>
              <w:marTop w:val="0"/>
              <w:marBottom w:val="105"/>
              <w:divBdr>
                <w:top w:val="none" w:sz="0" w:space="0" w:color="auto"/>
                <w:left w:val="none" w:sz="0" w:space="0" w:color="auto"/>
                <w:bottom w:val="none" w:sz="0" w:space="0" w:color="auto"/>
                <w:right w:val="none" w:sz="0" w:space="0" w:color="auto"/>
              </w:divBdr>
            </w:div>
            <w:div w:id="508642090">
              <w:marLeft w:val="0"/>
              <w:marRight w:val="0"/>
              <w:marTop w:val="0"/>
              <w:marBottom w:val="0"/>
              <w:divBdr>
                <w:top w:val="none" w:sz="0" w:space="0" w:color="auto"/>
                <w:left w:val="none" w:sz="0" w:space="0" w:color="auto"/>
                <w:bottom w:val="none" w:sz="0" w:space="0" w:color="auto"/>
                <w:right w:val="none" w:sz="0" w:space="0" w:color="auto"/>
              </w:divBdr>
              <w:divsChild>
                <w:div w:id="508060406">
                  <w:marLeft w:val="0"/>
                  <w:marRight w:val="0"/>
                  <w:marTop w:val="0"/>
                  <w:marBottom w:val="0"/>
                  <w:divBdr>
                    <w:top w:val="none" w:sz="0" w:space="0" w:color="auto"/>
                    <w:left w:val="none" w:sz="0" w:space="0" w:color="auto"/>
                    <w:bottom w:val="none" w:sz="0" w:space="0" w:color="auto"/>
                    <w:right w:val="none" w:sz="0" w:space="0" w:color="auto"/>
                  </w:divBdr>
                  <w:divsChild>
                    <w:div w:id="1574006149">
                      <w:marLeft w:val="0"/>
                      <w:marRight w:val="0"/>
                      <w:marTop w:val="0"/>
                      <w:marBottom w:val="0"/>
                      <w:divBdr>
                        <w:top w:val="none" w:sz="0" w:space="0" w:color="auto"/>
                        <w:left w:val="none" w:sz="0" w:space="0" w:color="auto"/>
                        <w:bottom w:val="none" w:sz="0" w:space="0" w:color="auto"/>
                        <w:right w:val="none" w:sz="0" w:space="0" w:color="auto"/>
                      </w:divBdr>
                      <w:divsChild>
                        <w:div w:id="2080052641">
                          <w:marLeft w:val="0"/>
                          <w:marRight w:val="0"/>
                          <w:marTop w:val="0"/>
                          <w:marBottom w:val="0"/>
                          <w:divBdr>
                            <w:top w:val="none" w:sz="0" w:space="0" w:color="auto"/>
                            <w:left w:val="none" w:sz="0" w:space="0" w:color="auto"/>
                            <w:bottom w:val="none" w:sz="0" w:space="0" w:color="auto"/>
                            <w:right w:val="none" w:sz="0" w:space="0" w:color="auto"/>
                          </w:divBdr>
                        </w:div>
                        <w:div w:id="1785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80528">
          <w:marLeft w:val="0"/>
          <w:marRight w:val="0"/>
          <w:marTop w:val="0"/>
          <w:marBottom w:val="0"/>
          <w:divBdr>
            <w:top w:val="none" w:sz="0" w:space="0" w:color="auto"/>
            <w:left w:val="none" w:sz="0" w:space="0" w:color="auto"/>
            <w:bottom w:val="none" w:sz="0" w:space="0" w:color="auto"/>
            <w:right w:val="none" w:sz="0" w:space="0" w:color="auto"/>
          </w:divBdr>
        </w:div>
        <w:div w:id="1409888308">
          <w:marLeft w:val="0"/>
          <w:marRight w:val="75"/>
          <w:marTop w:val="0"/>
          <w:marBottom w:val="120"/>
          <w:divBdr>
            <w:top w:val="single" w:sz="6" w:space="4" w:color="C0C0AD"/>
            <w:left w:val="single" w:sz="6" w:space="4" w:color="C0C0AD"/>
            <w:bottom w:val="single" w:sz="6" w:space="4" w:color="C0C0AD"/>
            <w:right w:val="single" w:sz="6" w:space="4" w:color="C0C0AD"/>
          </w:divBdr>
        </w:div>
      </w:divsChild>
    </w:div>
    <w:div w:id="1748840607">
      <w:bodyDiv w:val="1"/>
      <w:marLeft w:val="0"/>
      <w:marRight w:val="0"/>
      <w:marTop w:val="0"/>
      <w:marBottom w:val="0"/>
      <w:divBdr>
        <w:top w:val="none" w:sz="0" w:space="0" w:color="auto"/>
        <w:left w:val="none" w:sz="0" w:space="0" w:color="auto"/>
        <w:bottom w:val="none" w:sz="0" w:space="0" w:color="auto"/>
        <w:right w:val="none" w:sz="0" w:space="0" w:color="auto"/>
      </w:divBdr>
      <w:divsChild>
        <w:div w:id="610212981">
          <w:marLeft w:val="0"/>
          <w:marRight w:val="0"/>
          <w:marTop w:val="0"/>
          <w:marBottom w:val="0"/>
          <w:divBdr>
            <w:top w:val="none" w:sz="0" w:space="0" w:color="auto"/>
            <w:left w:val="none" w:sz="0" w:space="0" w:color="auto"/>
            <w:bottom w:val="none" w:sz="0" w:space="0" w:color="auto"/>
            <w:right w:val="none" w:sz="0" w:space="0" w:color="auto"/>
          </w:divBdr>
        </w:div>
        <w:div w:id="79376883">
          <w:marLeft w:val="0"/>
          <w:marRight w:val="0"/>
          <w:marTop w:val="0"/>
          <w:marBottom w:val="0"/>
          <w:divBdr>
            <w:top w:val="none" w:sz="0" w:space="0" w:color="auto"/>
            <w:left w:val="none" w:sz="0" w:space="0" w:color="auto"/>
            <w:bottom w:val="none" w:sz="0" w:space="0" w:color="auto"/>
            <w:right w:val="none" w:sz="0" w:space="0" w:color="auto"/>
          </w:divBdr>
          <w:divsChild>
            <w:div w:id="1576472326">
              <w:marLeft w:val="0"/>
              <w:marRight w:val="0"/>
              <w:marTop w:val="0"/>
              <w:marBottom w:val="105"/>
              <w:divBdr>
                <w:top w:val="none" w:sz="0" w:space="0" w:color="auto"/>
                <w:left w:val="none" w:sz="0" w:space="0" w:color="auto"/>
                <w:bottom w:val="none" w:sz="0" w:space="0" w:color="auto"/>
                <w:right w:val="none" w:sz="0" w:space="0" w:color="auto"/>
              </w:divBdr>
            </w:div>
            <w:div w:id="359169129">
              <w:marLeft w:val="0"/>
              <w:marRight w:val="0"/>
              <w:marTop w:val="0"/>
              <w:marBottom w:val="0"/>
              <w:divBdr>
                <w:top w:val="none" w:sz="0" w:space="0" w:color="auto"/>
                <w:left w:val="none" w:sz="0" w:space="0" w:color="auto"/>
                <w:bottom w:val="none" w:sz="0" w:space="0" w:color="auto"/>
                <w:right w:val="none" w:sz="0" w:space="0" w:color="auto"/>
              </w:divBdr>
              <w:divsChild>
                <w:div w:id="475493968">
                  <w:marLeft w:val="0"/>
                  <w:marRight w:val="0"/>
                  <w:marTop w:val="0"/>
                  <w:marBottom w:val="0"/>
                  <w:divBdr>
                    <w:top w:val="none" w:sz="0" w:space="0" w:color="auto"/>
                    <w:left w:val="none" w:sz="0" w:space="0" w:color="auto"/>
                    <w:bottom w:val="none" w:sz="0" w:space="0" w:color="auto"/>
                    <w:right w:val="none" w:sz="0" w:space="0" w:color="auto"/>
                  </w:divBdr>
                  <w:divsChild>
                    <w:div w:id="373389314">
                      <w:marLeft w:val="0"/>
                      <w:marRight w:val="0"/>
                      <w:marTop w:val="0"/>
                      <w:marBottom w:val="0"/>
                      <w:divBdr>
                        <w:top w:val="none" w:sz="0" w:space="0" w:color="auto"/>
                        <w:left w:val="none" w:sz="0" w:space="0" w:color="auto"/>
                        <w:bottom w:val="none" w:sz="0" w:space="0" w:color="auto"/>
                        <w:right w:val="none" w:sz="0" w:space="0" w:color="auto"/>
                      </w:divBdr>
                      <w:divsChild>
                        <w:div w:id="58479770">
                          <w:marLeft w:val="0"/>
                          <w:marRight w:val="0"/>
                          <w:marTop w:val="0"/>
                          <w:marBottom w:val="0"/>
                          <w:divBdr>
                            <w:top w:val="none" w:sz="0" w:space="0" w:color="auto"/>
                            <w:left w:val="none" w:sz="0" w:space="0" w:color="auto"/>
                            <w:bottom w:val="none" w:sz="0" w:space="0" w:color="auto"/>
                            <w:right w:val="none" w:sz="0" w:space="0" w:color="auto"/>
                          </w:divBdr>
                        </w:div>
                        <w:div w:id="8647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8277">
          <w:marLeft w:val="0"/>
          <w:marRight w:val="0"/>
          <w:marTop w:val="0"/>
          <w:marBottom w:val="0"/>
          <w:divBdr>
            <w:top w:val="none" w:sz="0" w:space="0" w:color="auto"/>
            <w:left w:val="none" w:sz="0" w:space="0" w:color="auto"/>
            <w:bottom w:val="none" w:sz="0" w:space="0" w:color="auto"/>
            <w:right w:val="none" w:sz="0" w:space="0" w:color="auto"/>
          </w:divBdr>
        </w:div>
        <w:div w:id="1832065721">
          <w:marLeft w:val="0"/>
          <w:marRight w:val="75"/>
          <w:marTop w:val="0"/>
          <w:marBottom w:val="120"/>
          <w:divBdr>
            <w:top w:val="single" w:sz="6" w:space="4" w:color="C0C0AD"/>
            <w:left w:val="single" w:sz="6" w:space="4" w:color="C0C0AD"/>
            <w:bottom w:val="single" w:sz="6" w:space="4" w:color="C0C0AD"/>
            <w:right w:val="single" w:sz="6" w:space="4" w:color="C0C0AD"/>
          </w:divBdr>
        </w:div>
      </w:divsChild>
    </w:div>
    <w:div w:id="1805538625">
      <w:bodyDiv w:val="1"/>
      <w:marLeft w:val="0"/>
      <w:marRight w:val="0"/>
      <w:marTop w:val="0"/>
      <w:marBottom w:val="0"/>
      <w:divBdr>
        <w:top w:val="none" w:sz="0" w:space="0" w:color="auto"/>
        <w:left w:val="none" w:sz="0" w:space="0" w:color="auto"/>
        <w:bottom w:val="none" w:sz="0" w:space="0" w:color="auto"/>
        <w:right w:val="none" w:sz="0" w:space="0" w:color="auto"/>
      </w:divBdr>
    </w:div>
    <w:div w:id="1870414838">
      <w:bodyDiv w:val="1"/>
      <w:marLeft w:val="0"/>
      <w:marRight w:val="0"/>
      <w:marTop w:val="0"/>
      <w:marBottom w:val="0"/>
      <w:divBdr>
        <w:top w:val="none" w:sz="0" w:space="0" w:color="auto"/>
        <w:left w:val="none" w:sz="0" w:space="0" w:color="auto"/>
        <w:bottom w:val="none" w:sz="0" w:space="0" w:color="auto"/>
        <w:right w:val="none" w:sz="0" w:space="0" w:color="auto"/>
      </w:divBdr>
    </w:div>
    <w:div w:id="1931740315">
      <w:bodyDiv w:val="1"/>
      <w:marLeft w:val="0"/>
      <w:marRight w:val="0"/>
      <w:marTop w:val="0"/>
      <w:marBottom w:val="0"/>
      <w:divBdr>
        <w:top w:val="none" w:sz="0" w:space="0" w:color="auto"/>
        <w:left w:val="none" w:sz="0" w:space="0" w:color="auto"/>
        <w:bottom w:val="none" w:sz="0" w:space="0" w:color="auto"/>
        <w:right w:val="none" w:sz="0" w:space="0" w:color="auto"/>
      </w:divBdr>
    </w:div>
    <w:div w:id="2039427769">
      <w:bodyDiv w:val="1"/>
      <w:marLeft w:val="0"/>
      <w:marRight w:val="0"/>
      <w:marTop w:val="0"/>
      <w:marBottom w:val="0"/>
      <w:divBdr>
        <w:top w:val="none" w:sz="0" w:space="0" w:color="auto"/>
        <w:left w:val="none" w:sz="0" w:space="0" w:color="auto"/>
        <w:bottom w:val="none" w:sz="0" w:space="0" w:color="auto"/>
        <w:right w:val="none" w:sz="0" w:space="0" w:color="auto"/>
      </w:divBdr>
    </w:div>
    <w:div w:id="20774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yperlink" Target="mailto:mcarte81@uthsc.edu" TargetMode="External"/><Relationship Id="rId4" Type="http://schemas.openxmlformats.org/officeDocument/2006/relationships/webSettings" Target="webSettings.xml"/><Relationship Id="rId9" Type="http://schemas.openxmlformats.org/officeDocument/2006/relationships/hyperlink" Target="mailto:jeb@ut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72D8A-1087-0745-B63E-49122AA8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530</Words>
  <Characters>3338</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Murrell, Vicki (vicki.murrell)</dc:creator>
  <cp:keywords/>
  <dc:description/>
  <cp:lastModifiedBy>Carter, Misa</cp:lastModifiedBy>
  <cp:revision>14</cp:revision>
  <cp:lastPrinted>2025-03-28T20:46:00Z</cp:lastPrinted>
  <dcterms:created xsi:type="dcterms:W3CDTF">2025-03-28T20:43:00Z</dcterms:created>
  <dcterms:modified xsi:type="dcterms:W3CDTF">2025-03-28T20:55:00Z</dcterms:modified>
</cp:coreProperties>
</file>