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F1" w:rsidRDefault="007335F1">
      <w:bookmarkStart w:id="0" w:name="_GoBack"/>
      <w:bookmarkEnd w:id="0"/>
    </w:p>
    <w:p w:rsidR="002B3266" w:rsidRDefault="002B3266">
      <w:r>
        <w:t>EPPR became effective on July 1, 2017</w:t>
      </w:r>
    </w:p>
    <w:p w:rsidR="002B3266" w:rsidRDefault="002B3266"/>
    <w:p w:rsidR="00136A3E" w:rsidRDefault="00136A3E">
      <w:r>
        <w:t xml:space="preserve">Specifics related to the EPPR are not yet integrated into UTHSC’s Faculty Handbook. Details about EPPR can be found at the University of Tennessee Policy website, specifically here: </w:t>
      </w:r>
      <w:hyperlink r:id="rId7" w:history="1">
        <w:r w:rsidRPr="00175D12">
          <w:rPr>
            <w:rStyle w:val="Hyperlink"/>
          </w:rPr>
          <w:t>https://universitytennessee.policytech.com/docview/?docid=279&amp;public=true</w:t>
        </w:r>
      </w:hyperlink>
      <w:r>
        <w:t xml:space="preserve"> </w:t>
      </w:r>
      <w:r w:rsidR="00A915A1">
        <w:t xml:space="preserve">(for details, review pp. 10-13 and pp. 33-41). </w:t>
      </w:r>
      <w:r w:rsidR="00DF3A2D">
        <w:t xml:space="preserve">All referenced quotes </w:t>
      </w:r>
      <w:r w:rsidR="007335F1">
        <w:t xml:space="preserve">and information </w:t>
      </w:r>
      <w:r w:rsidR="00DF3A2D">
        <w:t>below come</w:t>
      </w:r>
      <w:r w:rsidR="007335F1">
        <w:t>s</w:t>
      </w:r>
      <w:r w:rsidR="00DF3A2D">
        <w:t xml:space="preserve"> from this document.</w:t>
      </w:r>
      <w:r w:rsidR="007335F1">
        <w:t xml:space="preserve"> We are in the process of integrating EPPR into the UTHSC Faculty Handbook.</w:t>
      </w:r>
    </w:p>
    <w:p w:rsidR="00136A3E" w:rsidRDefault="00136A3E"/>
    <w:p w:rsidR="00106912" w:rsidRDefault="00106912">
      <w:r>
        <w:t>We are under the EPPR system</w:t>
      </w:r>
      <w:r w:rsidR="00A915A1">
        <w:t>, as described in the above noted policy,</w:t>
      </w:r>
      <w:r>
        <w:t xml:space="preserve"> for tenured faculty who receive either one</w:t>
      </w:r>
      <w:r w:rsidR="00A915A1">
        <w:t xml:space="preserve"> overall rating of</w:t>
      </w:r>
      <w:r>
        <w:t xml:space="preserve"> “Unsatisfactory for Rank” or two</w:t>
      </w:r>
      <w:r w:rsidR="00A915A1">
        <w:t xml:space="preserve"> overall ratings of</w:t>
      </w:r>
      <w:r>
        <w:t xml:space="preserve"> “Needs Improvement for Rank” within a </w:t>
      </w:r>
      <w:r w:rsidR="00A915A1">
        <w:t xml:space="preserve">consecutive </w:t>
      </w:r>
      <w:r>
        <w:t>4-year period.</w:t>
      </w:r>
      <w:r w:rsidR="00DF3A2D">
        <w:t xml:space="preserve"> Faculty members may also request an EPPR “</w:t>
      </w:r>
      <w:r w:rsidR="00DF3A2D" w:rsidRPr="00DF3A2D">
        <w:rPr>
          <w:i/>
        </w:rPr>
        <w:t>after at least four annual performance review cycles since the last enhanced review (such as a previous EPPR or a review in connection with tenure or promotion)</w:t>
      </w:r>
      <w:r w:rsidR="00DF3A2D">
        <w:t>. (p. 10)</w:t>
      </w:r>
    </w:p>
    <w:p w:rsidR="00106912" w:rsidRDefault="00106912"/>
    <w:p w:rsidR="00106912" w:rsidRDefault="00136A3E">
      <w:r>
        <w:t>According to the Board of Trustees’ Policies Governing Academic Freedom, Responsibility and Tenure, EPPR “</w:t>
      </w:r>
      <w:r w:rsidRPr="00DF3A2D">
        <w:rPr>
          <w:i/>
        </w:rPr>
        <w:t>is an expanded and in-depth performance evaluation conducted by a committee of tenured peers and administered by the chief academic officer</w:t>
      </w:r>
      <w:r>
        <w:t xml:space="preserve">.” </w:t>
      </w:r>
      <w:r w:rsidR="00DF3A2D">
        <w:t>(p. 10)</w:t>
      </w:r>
    </w:p>
    <w:p w:rsidR="00A915A1" w:rsidRDefault="00A915A1"/>
    <w:p w:rsidR="00A915A1" w:rsidRDefault="00DF3A2D" w:rsidP="007335F1">
      <w:r>
        <w:t>The peer review committee</w:t>
      </w:r>
      <w:r w:rsidR="00BD137B">
        <w:t>, composed of tenured peers,</w:t>
      </w:r>
      <w:r>
        <w:t xml:space="preserve"> is still </w:t>
      </w:r>
      <w:r w:rsidR="007335F1">
        <w:t xml:space="preserve">a key part of the EPPR </w:t>
      </w:r>
      <w:r>
        <w:t>process, in much the same way as they were in the CPR process</w:t>
      </w:r>
      <w:r w:rsidR="007335F1">
        <w:t>.</w:t>
      </w:r>
    </w:p>
    <w:p w:rsidR="00A915A1" w:rsidRDefault="00A915A1"/>
    <w:p w:rsidR="00A915A1" w:rsidRDefault="00A915A1">
      <w:r>
        <w:lastRenderedPageBreak/>
        <w:t xml:space="preserve">Some of the </w:t>
      </w:r>
      <w:r w:rsidR="00DF3A2D">
        <w:t xml:space="preserve">new specifications </w:t>
      </w:r>
      <w:r>
        <w:t>in EPPR</w:t>
      </w:r>
      <w:r w:rsidR="002B3266">
        <w:t xml:space="preserve"> (note that these are clearly elaborated for EPPR, whether or not they were recognized for our prior CPR process) include</w:t>
      </w:r>
      <w:r>
        <w:t>:</w:t>
      </w:r>
    </w:p>
    <w:p w:rsidR="00A915A1" w:rsidRDefault="00A915A1" w:rsidP="00DF3A2D">
      <w:pPr>
        <w:pStyle w:val="ListParagraph"/>
        <w:numPr>
          <w:ilvl w:val="0"/>
          <w:numId w:val="1"/>
        </w:numPr>
      </w:pPr>
      <w:r>
        <w:t>The Chief Academic Officer</w:t>
      </w:r>
      <w:r w:rsidR="00DF3A2D">
        <w:t xml:space="preserve"> (CAO)</w:t>
      </w:r>
      <w:r>
        <w:t xml:space="preserve">, who is UTHSC’s Vice Chancellor of Academic, Faculty, and Student Affairs, </w:t>
      </w:r>
      <w:r w:rsidR="00DF3A2D">
        <w:t>administers the EPPR process</w:t>
      </w:r>
      <w:r w:rsidR="007335F1">
        <w:t>.</w:t>
      </w:r>
    </w:p>
    <w:p w:rsidR="00DF3A2D" w:rsidRDefault="00DF3A2D" w:rsidP="00DF3A2D">
      <w:pPr>
        <w:pStyle w:val="ListParagraph"/>
        <w:numPr>
          <w:ilvl w:val="0"/>
          <w:numId w:val="1"/>
        </w:numPr>
      </w:pPr>
      <w:r>
        <w:t>The CAO “</w:t>
      </w:r>
      <w:r w:rsidRPr="00DF3A2D">
        <w:rPr>
          <w:i/>
        </w:rPr>
        <w:t xml:space="preserve">may overrule a performance rating assigned by a department head or dean during </w:t>
      </w:r>
      <w:proofErr w:type="gramStart"/>
      <w:r w:rsidRPr="00DF3A2D">
        <w:rPr>
          <w:i/>
        </w:rPr>
        <w:t>the</w:t>
      </w:r>
      <w:proofErr w:type="gramEnd"/>
      <w:r w:rsidRPr="00DF3A2D">
        <w:rPr>
          <w:i/>
        </w:rPr>
        <w:t xml:space="preserve"> annual review process</w:t>
      </w:r>
      <w:r>
        <w:t>” as a practice that “</w:t>
      </w:r>
      <w:r w:rsidRPr="00DF3A2D">
        <w:rPr>
          <w:i/>
        </w:rPr>
        <w:t>ensures that when an EPPR process is activated by one or more negative performance ratings, the chief academic officer is aware of existing concerns</w:t>
      </w:r>
      <w:r>
        <w:t>.” (p. 11)</w:t>
      </w:r>
    </w:p>
    <w:p w:rsidR="00DF3A2D" w:rsidRDefault="00DF3A2D" w:rsidP="00DF3A2D">
      <w:pPr>
        <w:pStyle w:val="ListParagraph"/>
        <w:numPr>
          <w:ilvl w:val="0"/>
          <w:numId w:val="1"/>
        </w:numPr>
      </w:pPr>
      <w:r>
        <w:t>There are specific time frames for each part of the process, so that the process moves along more quickly, thereby benefiting faculty members who experience an EPPR</w:t>
      </w:r>
      <w:r w:rsidR="002B3266">
        <w:t xml:space="preserve"> – see item #8 on pp. 39-40 for the key events and deadlines in the EPPR process</w:t>
      </w:r>
      <w:r w:rsidR="007335F1">
        <w:t>.</w:t>
      </w:r>
    </w:p>
    <w:p w:rsidR="00DF3A2D" w:rsidRDefault="00DF3A2D" w:rsidP="00DF3A2D">
      <w:pPr>
        <w:pStyle w:val="ListParagraph"/>
        <w:numPr>
          <w:ilvl w:val="0"/>
          <w:numId w:val="1"/>
        </w:numPr>
      </w:pPr>
      <w:r>
        <w:t>A new form was developed that helps department chairs coordinate the annual review (in lieu of the normal APPR) when an EPPR is underway</w:t>
      </w:r>
      <w:r w:rsidR="007335F1">
        <w:t>.</w:t>
      </w:r>
    </w:p>
    <w:p w:rsidR="002B3266" w:rsidRDefault="002B3266" w:rsidP="00DF3A2D">
      <w:pPr>
        <w:pStyle w:val="ListParagraph"/>
        <w:numPr>
          <w:ilvl w:val="0"/>
          <w:numId w:val="1"/>
        </w:numPr>
      </w:pPr>
      <w:r>
        <w:t>The policy makes clear that the period of review is the past five annual performance review cycles; EPPR is not a review of the faculty member’s entire career at UTHSC</w:t>
      </w:r>
      <w:r w:rsidR="007335F1">
        <w:t>.</w:t>
      </w:r>
      <w:r>
        <w:t xml:space="preserve"> (p. 33)</w:t>
      </w:r>
    </w:p>
    <w:p w:rsidR="00136A3E" w:rsidRDefault="002B3266" w:rsidP="002B3266">
      <w:pPr>
        <w:pStyle w:val="ListParagraph"/>
        <w:numPr>
          <w:ilvl w:val="0"/>
          <w:numId w:val="1"/>
        </w:numPr>
      </w:pPr>
      <w:r>
        <w:t>A faculty member may appeal his or her most recent annual performance rating that triggered EPPR; however, “</w:t>
      </w:r>
      <w:r w:rsidRPr="002B3266">
        <w:rPr>
          <w:i/>
        </w:rPr>
        <w:t>any appeal or other process must be conducted without interference or influence from the EPPR, and vice versa</w:t>
      </w:r>
      <w:r>
        <w:t xml:space="preserve">.” (p. 40) </w:t>
      </w:r>
      <w:proofErr w:type="gramStart"/>
      <w:r>
        <w:t>So</w:t>
      </w:r>
      <w:proofErr w:type="gramEnd"/>
      <w:r>
        <w:t>, an EPPR is not put on hold and must proceed simultaneously while any appeal of an APPR is taking place.</w:t>
      </w:r>
    </w:p>
    <w:sectPr w:rsidR="00136A3E" w:rsidSect="00D76B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3F" w:rsidRDefault="0015043F" w:rsidP="007335F1">
      <w:r>
        <w:separator/>
      </w:r>
    </w:p>
  </w:endnote>
  <w:endnote w:type="continuationSeparator" w:id="0">
    <w:p w:rsidR="0015043F" w:rsidRDefault="0015043F" w:rsidP="0073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F1" w:rsidRDefault="007335F1">
    <w:pPr>
      <w:pStyle w:val="Footer"/>
    </w:pPr>
    <w:r>
      <w:t xml:space="preserve">Associate Vice Chancellor for Faculty Affairs: Cindy Russell | </w:t>
    </w:r>
    <w:hyperlink r:id="rId1" w:history="1">
      <w:r w:rsidRPr="00175D12">
        <w:rPr>
          <w:rStyle w:val="Hyperlink"/>
        </w:rPr>
        <w:t>crussell@uthsc.edu</w:t>
      </w:r>
    </w:hyperlink>
    <w:r>
      <w:t xml:space="preserve"> | 901-448-6158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3F" w:rsidRDefault="0015043F" w:rsidP="007335F1">
      <w:r>
        <w:separator/>
      </w:r>
    </w:p>
  </w:footnote>
  <w:footnote w:type="continuationSeparator" w:id="0">
    <w:p w:rsidR="0015043F" w:rsidRDefault="0015043F" w:rsidP="0073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F1" w:rsidRDefault="007335F1" w:rsidP="007335F1">
    <w:r>
      <w:t>Information you need to know about the Enhanced Post-tenure Performance Review (EPPR)</w:t>
    </w:r>
  </w:p>
  <w:p w:rsidR="007335F1" w:rsidRDefault="007335F1" w:rsidP="007335F1"/>
  <w:p w:rsidR="007335F1" w:rsidRDefault="007335F1" w:rsidP="007335F1">
    <w:r>
      <w:t>Contact the Associate Vice Chancellor for Faculty Affairs with Questions or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CCC"/>
    <w:multiLevelType w:val="hybridMultilevel"/>
    <w:tmpl w:val="7C962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B78F0"/>
    <w:multiLevelType w:val="hybridMultilevel"/>
    <w:tmpl w:val="A90A5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4725"/>
    <w:rsid w:val="00106912"/>
    <w:rsid w:val="00136A3E"/>
    <w:rsid w:val="0015043F"/>
    <w:rsid w:val="002B3266"/>
    <w:rsid w:val="007335F1"/>
    <w:rsid w:val="0075684F"/>
    <w:rsid w:val="007704F3"/>
    <w:rsid w:val="00A43E5D"/>
    <w:rsid w:val="00A915A1"/>
    <w:rsid w:val="00BD137B"/>
    <w:rsid w:val="00D76B92"/>
    <w:rsid w:val="00D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1275AD8-2214-1643-B13D-76FC77DC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A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36A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36A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5F1"/>
  </w:style>
  <w:style w:type="paragraph" w:styleId="Footer">
    <w:name w:val="footer"/>
    <w:basedOn w:val="Normal"/>
    <w:link w:val="FooterChar"/>
    <w:uiPriority w:val="99"/>
    <w:unhideWhenUsed/>
    <w:rsid w:val="0073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versitytennessee.policytech.com/docview/?docid=279&amp;public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ussell@u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Cynthia Kay (Cindy)</dc:creator>
  <cp:keywords/>
  <dc:description/>
  <cp:lastModifiedBy>Zeigler, Lisa G</cp:lastModifiedBy>
  <cp:revision>2</cp:revision>
  <dcterms:created xsi:type="dcterms:W3CDTF">2018-03-06T15:25:00Z</dcterms:created>
  <dcterms:modified xsi:type="dcterms:W3CDTF">2018-03-06T15:25:00Z</dcterms:modified>
</cp:coreProperties>
</file>