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F8245" w14:textId="77193E90" w:rsidR="00FE63E5" w:rsidRPr="00FE63E5" w:rsidRDefault="00FE63E5" w:rsidP="00FE63E5">
      <w:pPr>
        <w:rPr>
          <w:rFonts w:eastAsia="Times New Roman" w:cs="Times New Roman"/>
        </w:rPr>
      </w:pPr>
      <w:r w:rsidRPr="00FE63E5">
        <w:t xml:space="preserve">Priority A: </w:t>
      </w:r>
      <w:r w:rsidRPr="00FE63E5">
        <w:rPr>
          <w:rFonts w:eastAsia="Times New Roman" w:cs="Times New Roman"/>
        </w:rPr>
        <w:t>Educating Outstanding Graduates Who Meet the Needs of the State and Its Communities</w:t>
      </w:r>
    </w:p>
    <w:p w14:paraId="2683C765" w14:textId="5D81C072" w:rsidR="00181F37" w:rsidRPr="00FE63E5" w:rsidRDefault="00181F37"/>
    <w:p w14:paraId="55C0CFB2" w14:textId="3FDC48A8" w:rsidR="00FE63E5" w:rsidRPr="00FE63E5" w:rsidRDefault="00FE63E5">
      <w:r w:rsidRPr="00FE63E5">
        <w:t>Academic, Faculty and Student Affairs</w:t>
      </w:r>
    </w:p>
    <w:p w14:paraId="14272457" w14:textId="0C567920" w:rsidR="00FE63E5" w:rsidRPr="00FE63E5" w:rsidRDefault="00FE63E5" w:rsidP="00FE63E5">
      <w:pPr>
        <w:pStyle w:val="ListParagraph"/>
        <w:numPr>
          <w:ilvl w:val="0"/>
          <w:numId w:val="2"/>
        </w:numPr>
      </w:pPr>
      <w:r w:rsidRPr="00FE63E5">
        <w:t>Planned and Implemented processes for topic selection, proposal development and formation of committee structure for the QEP.</w:t>
      </w:r>
    </w:p>
    <w:p w14:paraId="519D1C2D" w14:textId="6C716B55" w:rsidR="00FE63E5" w:rsidRPr="00FE63E5" w:rsidRDefault="00FE63E5" w:rsidP="00FE63E5">
      <w:r w:rsidRPr="00FE63E5">
        <w:t>Development and Alumni Affairs</w:t>
      </w:r>
    </w:p>
    <w:p w14:paraId="562F8A3F" w14:textId="0A186A35" w:rsidR="00FE63E5" w:rsidRPr="00FE63E5" w:rsidRDefault="00FE63E5" w:rsidP="00FE63E5">
      <w:pPr>
        <w:pStyle w:val="ListParagraph"/>
        <w:numPr>
          <w:ilvl w:val="0"/>
          <w:numId w:val="2"/>
        </w:numPr>
      </w:pPr>
      <w:r w:rsidRPr="00FE63E5">
        <w:t>Hired new front-line fundraisers so that all colleges have an assigned Development professional which raised over $30M of philanthropic support for UTHSC, exceeding a budget goal of $15.8M</w:t>
      </w:r>
    </w:p>
    <w:p w14:paraId="65AF3184" w14:textId="7BDC77CC" w:rsidR="00FE63E5" w:rsidRPr="00FE63E5" w:rsidRDefault="00FE63E5" w:rsidP="00FE63E5">
      <w:r w:rsidRPr="00FE63E5">
        <w:t>Operations</w:t>
      </w:r>
    </w:p>
    <w:p w14:paraId="53ECC631" w14:textId="3CC9F47A" w:rsidR="00FE63E5" w:rsidRPr="00FE63E5" w:rsidRDefault="00FE63E5" w:rsidP="00FE63E5">
      <w:pPr>
        <w:pStyle w:val="ListParagraph"/>
        <w:numPr>
          <w:ilvl w:val="0"/>
          <w:numId w:val="2"/>
        </w:numPr>
      </w:pPr>
      <w:r w:rsidRPr="00FE63E5">
        <w:t xml:space="preserve">Marketing and Communications expanded and strengthened interprofessional training and executed the Grand Opening for Center for Healthcare Improvement and Patient Simulation (CHIPS) with a billboard campaign from January 2018 through June 2018. </w:t>
      </w:r>
    </w:p>
    <w:p w14:paraId="2AB4B7A0" w14:textId="21814CB0" w:rsidR="00FE63E5" w:rsidRPr="00FE63E5" w:rsidRDefault="00FE63E5" w:rsidP="00FE63E5">
      <w:r w:rsidRPr="00FE63E5">
        <w:t xml:space="preserve">Technology </w:t>
      </w:r>
    </w:p>
    <w:p w14:paraId="7867D15A" w14:textId="500344AF" w:rsidR="00FE63E5" w:rsidRPr="00FE63E5" w:rsidRDefault="00FE63E5" w:rsidP="00FE63E5">
      <w:pPr>
        <w:pStyle w:val="ListParagraph"/>
        <w:numPr>
          <w:ilvl w:val="0"/>
          <w:numId w:val="2"/>
        </w:numPr>
      </w:pPr>
      <w:r w:rsidRPr="00FE63E5">
        <w:t xml:space="preserve">Worked in CHIPS on computer deployment and network simulator configuration. As well as new construction and updates in the SAC Student Computer Lab, Auditoriums, conference rooms and lecture halls. </w:t>
      </w:r>
    </w:p>
    <w:p w14:paraId="286EC518" w14:textId="49F077A3" w:rsidR="00FE63E5" w:rsidRPr="00FE63E5" w:rsidRDefault="00FE63E5" w:rsidP="00FE63E5">
      <w:r w:rsidRPr="00FE63E5">
        <w:t>College of Dentistry</w:t>
      </w:r>
    </w:p>
    <w:p w14:paraId="292A84FA" w14:textId="7DDCA926" w:rsidR="00FE63E5" w:rsidRPr="00FE63E5" w:rsidRDefault="00FE63E5" w:rsidP="00FE63E5">
      <w:pPr>
        <w:pStyle w:val="ListParagraph"/>
        <w:numPr>
          <w:ilvl w:val="0"/>
          <w:numId w:val="2"/>
        </w:numPr>
      </w:pPr>
      <w:r w:rsidRPr="00FE63E5">
        <w:t>Worked with SASSI to improve student prep for NBDE I. As a result, the Class of 2020’s pass rate was 97.9% and an overall pass rate of 98.9%, exceeding the national pass rate of 89.4%.</w:t>
      </w:r>
    </w:p>
    <w:p w14:paraId="15522011" w14:textId="400D90E1" w:rsidR="00FE63E5" w:rsidRPr="00FE63E5" w:rsidRDefault="00FE63E5" w:rsidP="00FE63E5">
      <w:r w:rsidRPr="00FE63E5">
        <w:t>College of Graduate Health Sciences</w:t>
      </w:r>
    </w:p>
    <w:p w14:paraId="637BE52C" w14:textId="6FB06EE7" w:rsidR="00FE63E5" w:rsidRPr="00FE63E5" w:rsidRDefault="00FE63E5" w:rsidP="00FE63E5">
      <w:pPr>
        <w:pStyle w:val="ListParagraph"/>
        <w:numPr>
          <w:ilvl w:val="0"/>
          <w:numId w:val="2"/>
        </w:numPr>
      </w:pPr>
      <w:r w:rsidRPr="00FE63E5">
        <w:t xml:space="preserve">Continued a more holistic applicant review by waiving the standardized test requirements and decreasing the requirements for admission of well-known applicants. </w:t>
      </w:r>
    </w:p>
    <w:p w14:paraId="0B085109" w14:textId="77777777" w:rsidR="00FE63E5" w:rsidRPr="00FE63E5" w:rsidRDefault="00FE63E5" w:rsidP="00FE63E5">
      <w:r w:rsidRPr="00FE63E5">
        <w:t>College of Health Professions</w:t>
      </w:r>
    </w:p>
    <w:p w14:paraId="5154622F" w14:textId="02A36319" w:rsidR="00FE63E5" w:rsidRPr="00FE63E5" w:rsidRDefault="00FE63E5" w:rsidP="00FE63E5">
      <w:pPr>
        <w:pStyle w:val="ListParagraph"/>
        <w:numPr>
          <w:ilvl w:val="0"/>
          <w:numId w:val="2"/>
        </w:numPr>
      </w:pPr>
      <w:r w:rsidRPr="00FE63E5">
        <w:rPr>
          <w:rFonts w:cstheme="majorHAnsi"/>
        </w:rPr>
        <w:t>Filled vacant senior leadership positions (Associate Dean for Academic and Faculty Affairs) to lead initiatives in new curriculum and programs for the college</w:t>
      </w:r>
      <w:r w:rsidRPr="00FE63E5">
        <w:rPr>
          <w:rFonts w:cstheme="majorHAnsi"/>
        </w:rPr>
        <w:t xml:space="preserve"> while r</w:t>
      </w:r>
      <w:r w:rsidRPr="00FE63E5">
        <w:rPr>
          <w:rFonts w:cstheme="majorHAnsi"/>
        </w:rPr>
        <w:t>each</w:t>
      </w:r>
      <w:r w:rsidRPr="00FE63E5">
        <w:rPr>
          <w:rFonts w:cstheme="majorHAnsi"/>
        </w:rPr>
        <w:t>ing</w:t>
      </w:r>
      <w:r w:rsidRPr="00FE63E5">
        <w:rPr>
          <w:rFonts w:cstheme="majorHAnsi"/>
        </w:rPr>
        <w:t xml:space="preserve"> a top 20 national ranking in each department in the College of Health Profession by 2025.  </w:t>
      </w:r>
    </w:p>
    <w:p w14:paraId="511D7924" w14:textId="56897271" w:rsidR="00FE63E5" w:rsidRDefault="00FE63E5" w:rsidP="00FE63E5">
      <w:r w:rsidRPr="00FE63E5">
        <w:t>College of Medicine</w:t>
      </w:r>
    </w:p>
    <w:p w14:paraId="71F83DD4" w14:textId="3A51C814" w:rsidR="00FE63E5" w:rsidRPr="00FE63E5" w:rsidRDefault="00FE63E5" w:rsidP="00FE63E5">
      <w:pPr>
        <w:pStyle w:val="ListParagraph"/>
        <w:numPr>
          <w:ilvl w:val="0"/>
          <w:numId w:val="2"/>
        </w:numPr>
        <w:spacing w:after="200" w:line="276" w:lineRule="auto"/>
        <w:ind w:right="-18"/>
        <w:rPr>
          <w:rFonts w:eastAsia="Times New Roman" w:cstheme="majorHAnsi"/>
          <w:bCs/>
        </w:rPr>
      </w:pPr>
      <w:r w:rsidRPr="00FE63E5">
        <w:rPr>
          <w:rFonts w:cstheme="majorHAnsi"/>
        </w:rPr>
        <w:t xml:space="preserve">Through a quality improvement initiative, the entire M1 curriculum underwent review, and a major revision of the M1 course “Molecular Basis of Normal Body Function” was initiated/completed. </w:t>
      </w:r>
      <w:r w:rsidRPr="00FE63E5">
        <w:rPr>
          <w:rFonts w:eastAsia="Times New Roman" w:cstheme="majorHAnsi"/>
          <w:bCs/>
        </w:rPr>
        <w:t>Quality improvement principles, as it relates to M1-M4 / MD curriculum, are continuously being used to advance and expand the curriculum.</w:t>
      </w:r>
    </w:p>
    <w:p w14:paraId="22077AFE" w14:textId="351B3930" w:rsidR="00FE63E5" w:rsidRDefault="00FE63E5" w:rsidP="00FE63E5">
      <w:r>
        <w:t>College of Nursing</w:t>
      </w:r>
    </w:p>
    <w:p w14:paraId="706DAB12" w14:textId="28B3B284" w:rsidR="00FE63E5" w:rsidRPr="00FE63E5" w:rsidRDefault="00FE63E5" w:rsidP="00FE63E5">
      <w:pPr>
        <w:pStyle w:val="ListParagraph"/>
        <w:numPr>
          <w:ilvl w:val="0"/>
          <w:numId w:val="2"/>
        </w:numPr>
        <w:spacing w:after="200" w:line="276" w:lineRule="auto"/>
        <w:ind w:right="-18"/>
        <w:rPr>
          <w:rFonts w:eastAsia="Times New Roman" w:cstheme="majorHAnsi"/>
          <w:bCs/>
        </w:rPr>
      </w:pPr>
      <w:r w:rsidRPr="00FE63E5">
        <w:t>Reviewed and redesigned targeted programs, ultimately finalizing a new 12 month accelerated BSN program (previously 17 months)- target admission Fall 2019.</w:t>
      </w:r>
    </w:p>
    <w:p w14:paraId="39F4A6B2" w14:textId="2CEAC033" w:rsidR="00FE63E5" w:rsidRPr="00FE63E5" w:rsidRDefault="00FE63E5" w:rsidP="00FE63E5">
      <w:pPr>
        <w:jc w:val="both"/>
      </w:pPr>
      <w:r w:rsidRPr="00FE63E5">
        <w:t xml:space="preserve">College of Pharmacy </w:t>
      </w:r>
    </w:p>
    <w:p w14:paraId="1963B32A" w14:textId="77777777" w:rsidR="00FE63E5" w:rsidRPr="00FE63E5" w:rsidRDefault="00FE63E5" w:rsidP="00FE63E5">
      <w:pPr>
        <w:pStyle w:val="ListParagraph"/>
        <w:numPr>
          <w:ilvl w:val="0"/>
          <w:numId w:val="4"/>
        </w:numPr>
        <w:jc w:val="both"/>
      </w:pPr>
      <w:r w:rsidRPr="00FE63E5">
        <w:t>First-time board pass rate was 96%, compared to 88% nationally</w:t>
      </w:r>
      <w:r w:rsidRPr="00FE63E5">
        <w:t xml:space="preserve"> and </w:t>
      </w:r>
      <w:r w:rsidRPr="00FE63E5">
        <w:t>6-year graduation rates are greater than 94%</w:t>
      </w:r>
      <w:r w:rsidRPr="00FE63E5">
        <w:t>.</w:t>
      </w:r>
    </w:p>
    <w:p w14:paraId="12D5FB52" w14:textId="77777777" w:rsidR="00FE63E5" w:rsidRPr="00FE63E5" w:rsidRDefault="00FE63E5" w:rsidP="00FE63E5">
      <w:pPr>
        <w:jc w:val="both"/>
        <w:rPr>
          <w:b/>
          <w:bCs/>
        </w:rPr>
      </w:pPr>
      <w:r w:rsidRPr="00FE63E5">
        <w:rPr>
          <w:b/>
          <w:bCs/>
        </w:rPr>
        <w:lastRenderedPageBreak/>
        <w:t xml:space="preserve">Priority B: Grow the Research Portfolio </w:t>
      </w:r>
    </w:p>
    <w:p w14:paraId="4111EAC9" w14:textId="36172718" w:rsidR="00FE63E5" w:rsidRPr="00FE63E5" w:rsidRDefault="00FE63E5" w:rsidP="00FE63E5">
      <w:pPr>
        <w:jc w:val="both"/>
      </w:pPr>
      <w:r w:rsidRPr="00FE63E5">
        <w:t>Academic, Faculty &amp; Student Affairs</w:t>
      </w:r>
    </w:p>
    <w:p w14:paraId="3143A74D" w14:textId="6383F469" w:rsidR="00FE63E5" w:rsidRPr="00FE63E5" w:rsidRDefault="00FE63E5" w:rsidP="00FE63E5">
      <w:pPr>
        <w:pStyle w:val="ListParagraph"/>
        <w:numPr>
          <w:ilvl w:val="0"/>
          <w:numId w:val="4"/>
        </w:numPr>
        <w:jc w:val="both"/>
      </w:pPr>
      <w:r w:rsidRPr="00FE63E5">
        <w:t>Two professional librarians were hired as the embedded librarians for the College of Nursing and College of Health Professions</w:t>
      </w:r>
    </w:p>
    <w:p w14:paraId="584444EC" w14:textId="6CDF09FB" w:rsidR="00FE63E5" w:rsidRPr="00FE63E5" w:rsidRDefault="00FE63E5" w:rsidP="00FE63E5">
      <w:pPr>
        <w:jc w:val="both"/>
      </w:pPr>
      <w:r w:rsidRPr="00FE63E5">
        <w:t>Development and Alumni Affairs</w:t>
      </w:r>
    </w:p>
    <w:p w14:paraId="08683278" w14:textId="6E9ECD01" w:rsidR="00FE63E5" w:rsidRPr="00FE63E5" w:rsidRDefault="00FE63E5" w:rsidP="00FE63E5">
      <w:pPr>
        <w:pStyle w:val="ListParagraph"/>
        <w:numPr>
          <w:ilvl w:val="0"/>
          <w:numId w:val="4"/>
        </w:numPr>
        <w:jc w:val="both"/>
        <w:rPr>
          <w:rFonts w:eastAsia="Times New Roman" w:cs="Times New Roman"/>
          <w:color w:val="000000"/>
        </w:rPr>
      </w:pPr>
      <w:r w:rsidRPr="00FE63E5">
        <w:rPr>
          <w:rFonts w:eastAsia="Times New Roman" w:cs="Times New Roman"/>
          <w:color w:val="000000"/>
        </w:rPr>
        <w:t>Develop</w:t>
      </w:r>
      <w:r w:rsidRPr="00FE63E5">
        <w:rPr>
          <w:rFonts w:eastAsia="Times New Roman" w:cs="Times New Roman"/>
          <w:color w:val="000000"/>
        </w:rPr>
        <w:t>ed</w:t>
      </w:r>
      <w:r w:rsidRPr="00FE63E5">
        <w:rPr>
          <w:rFonts w:eastAsia="Times New Roman" w:cs="Times New Roman"/>
          <w:color w:val="000000"/>
        </w:rPr>
        <w:t xml:space="preserve"> the Research Philanthropy practice within the Development office and explore</w:t>
      </w:r>
      <w:r w:rsidRPr="00FE63E5">
        <w:rPr>
          <w:rFonts w:eastAsia="Times New Roman" w:cs="Times New Roman"/>
          <w:color w:val="000000"/>
        </w:rPr>
        <w:t xml:space="preserve">d </w:t>
      </w:r>
      <w:r w:rsidRPr="00FE63E5">
        <w:rPr>
          <w:rFonts w:eastAsia="Times New Roman" w:cs="Times New Roman"/>
          <w:color w:val="000000"/>
        </w:rPr>
        <w:t>opportunities for corporate philanthropic support of research initiatives.</w:t>
      </w:r>
    </w:p>
    <w:p w14:paraId="438EC77D" w14:textId="13B0047B" w:rsidR="00FE63E5" w:rsidRPr="00FE63E5" w:rsidRDefault="00FE63E5" w:rsidP="00FE63E5">
      <w:pPr>
        <w:jc w:val="both"/>
      </w:pPr>
      <w:r w:rsidRPr="00FE63E5">
        <w:t>Operations</w:t>
      </w:r>
    </w:p>
    <w:p w14:paraId="15F04FDA" w14:textId="3C22C04F" w:rsidR="00FE63E5" w:rsidRPr="00FE63E5" w:rsidRDefault="00FE63E5" w:rsidP="00FE63E5">
      <w:pPr>
        <w:pStyle w:val="TableParagraph"/>
        <w:numPr>
          <w:ilvl w:val="0"/>
          <w:numId w:val="4"/>
        </w:numPr>
        <w:spacing w:before="1" w:line="254" w:lineRule="auto"/>
        <w:ind w:right="103"/>
        <w:rPr>
          <w:rFonts w:asciiTheme="minorHAnsi" w:hAnsiTheme="minorHAnsi"/>
          <w:sz w:val="24"/>
          <w:szCs w:val="24"/>
        </w:rPr>
      </w:pPr>
      <w:r w:rsidRPr="00FE63E5">
        <w:rPr>
          <w:rFonts w:asciiTheme="minorHAnsi" w:hAnsiTheme="minorHAnsi"/>
          <w:sz w:val="24"/>
          <w:szCs w:val="24"/>
        </w:rPr>
        <w:t>The Plough Center</w:t>
      </w:r>
      <w:r w:rsidRPr="00FE63E5">
        <w:rPr>
          <w:rFonts w:asciiTheme="minorHAnsi" w:hAnsiTheme="minorHAnsi"/>
          <w:sz w:val="24"/>
          <w:szCs w:val="24"/>
        </w:rPr>
        <w:t xml:space="preserve"> expanded our discovery platform</w:t>
      </w:r>
      <w:r w:rsidRPr="00FE63E5">
        <w:rPr>
          <w:rFonts w:asciiTheme="minorHAnsi" w:hAnsiTheme="minorHAnsi"/>
          <w:spacing w:val="-26"/>
          <w:sz w:val="24"/>
          <w:szCs w:val="24"/>
        </w:rPr>
        <w:t xml:space="preserve"> </w:t>
      </w:r>
      <w:r w:rsidRPr="00FE63E5">
        <w:rPr>
          <w:rFonts w:asciiTheme="minorHAnsi" w:hAnsiTheme="minorHAnsi"/>
          <w:sz w:val="24"/>
          <w:szCs w:val="24"/>
        </w:rPr>
        <w:t>for</w:t>
      </w:r>
      <w:r w:rsidRPr="00FE63E5">
        <w:rPr>
          <w:rFonts w:asciiTheme="minorHAnsi" w:hAnsiTheme="minorHAnsi"/>
          <w:spacing w:val="-24"/>
          <w:sz w:val="24"/>
          <w:szCs w:val="24"/>
        </w:rPr>
        <w:t xml:space="preserve"> </w:t>
      </w:r>
      <w:r w:rsidRPr="00FE63E5">
        <w:rPr>
          <w:rFonts w:asciiTheme="minorHAnsi" w:hAnsiTheme="minorHAnsi"/>
          <w:sz w:val="24"/>
          <w:szCs w:val="24"/>
        </w:rPr>
        <w:t>novel</w:t>
      </w:r>
      <w:r w:rsidRPr="00FE63E5">
        <w:rPr>
          <w:rFonts w:asciiTheme="minorHAnsi" w:hAnsiTheme="minorHAnsi"/>
          <w:spacing w:val="-25"/>
          <w:sz w:val="24"/>
          <w:szCs w:val="24"/>
        </w:rPr>
        <w:t xml:space="preserve"> </w:t>
      </w:r>
      <w:r w:rsidRPr="00FE63E5">
        <w:rPr>
          <w:rFonts w:asciiTheme="minorHAnsi" w:hAnsiTheme="minorHAnsi"/>
          <w:sz w:val="24"/>
          <w:szCs w:val="24"/>
        </w:rPr>
        <w:t>formulation</w:t>
      </w:r>
      <w:r w:rsidRPr="00FE63E5">
        <w:rPr>
          <w:rFonts w:asciiTheme="minorHAnsi" w:hAnsiTheme="minorHAnsi"/>
          <w:spacing w:val="-25"/>
          <w:sz w:val="24"/>
          <w:szCs w:val="24"/>
        </w:rPr>
        <w:t xml:space="preserve"> </w:t>
      </w:r>
      <w:r w:rsidRPr="00FE63E5">
        <w:rPr>
          <w:rFonts w:asciiTheme="minorHAnsi" w:hAnsiTheme="minorHAnsi"/>
          <w:sz w:val="24"/>
          <w:szCs w:val="24"/>
        </w:rPr>
        <w:t>during</w:t>
      </w:r>
      <w:r w:rsidRPr="00FE63E5">
        <w:rPr>
          <w:rFonts w:asciiTheme="minorHAnsi" w:hAnsiTheme="minorHAnsi"/>
          <w:spacing w:val="-24"/>
          <w:sz w:val="24"/>
          <w:szCs w:val="24"/>
        </w:rPr>
        <w:t xml:space="preserve"> </w:t>
      </w:r>
      <w:r w:rsidRPr="00FE63E5">
        <w:rPr>
          <w:rFonts w:asciiTheme="minorHAnsi" w:hAnsiTheme="minorHAnsi"/>
          <w:sz w:val="24"/>
          <w:szCs w:val="24"/>
        </w:rPr>
        <w:t>2017-18</w:t>
      </w:r>
      <w:r w:rsidRPr="00FE63E5">
        <w:rPr>
          <w:rFonts w:asciiTheme="minorHAnsi" w:hAnsiTheme="minorHAnsi"/>
          <w:spacing w:val="-25"/>
          <w:sz w:val="24"/>
          <w:szCs w:val="24"/>
        </w:rPr>
        <w:t xml:space="preserve"> </w:t>
      </w:r>
      <w:r w:rsidRPr="00FE63E5">
        <w:rPr>
          <w:rFonts w:asciiTheme="minorHAnsi" w:hAnsiTheme="minorHAnsi"/>
          <w:sz w:val="24"/>
          <w:szCs w:val="24"/>
        </w:rPr>
        <w:t>under</w:t>
      </w:r>
      <w:r w:rsidRPr="00FE63E5">
        <w:rPr>
          <w:rFonts w:asciiTheme="minorHAnsi" w:hAnsiTheme="minorHAnsi"/>
          <w:spacing w:val="-26"/>
          <w:sz w:val="24"/>
          <w:szCs w:val="24"/>
        </w:rPr>
        <w:t xml:space="preserve"> </w:t>
      </w:r>
      <w:r w:rsidRPr="00FE63E5">
        <w:rPr>
          <w:rFonts w:asciiTheme="minorHAnsi" w:hAnsiTheme="minorHAnsi"/>
          <w:sz w:val="24"/>
          <w:szCs w:val="24"/>
        </w:rPr>
        <w:t>the</w:t>
      </w:r>
      <w:r w:rsidRPr="00FE63E5">
        <w:rPr>
          <w:rFonts w:asciiTheme="minorHAnsi" w:hAnsiTheme="minorHAnsi"/>
          <w:spacing w:val="-26"/>
          <w:sz w:val="24"/>
          <w:szCs w:val="24"/>
        </w:rPr>
        <w:t xml:space="preserve"> </w:t>
      </w:r>
      <w:r w:rsidRPr="00FE63E5">
        <w:rPr>
          <w:rFonts w:asciiTheme="minorHAnsi" w:hAnsiTheme="minorHAnsi"/>
          <w:sz w:val="24"/>
          <w:szCs w:val="24"/>
        </w:rPr>
        <w:t>code name “</w:t>
      </w:r>
      <w:proofErr w:type="spellStart"/>
      <w:r w:rsidRPr="00FE63E5">
        <w:rPr>
          <w:rFonts w:asciiTheme="minorHAnsi" w:hAnsiTheme="minorHAnsi"/>
          <w:sz w:val="24"/>
          <w:szCs w:val="24"/>
        </w:rPr>
        <w:t>Nanospace</w:t>
      </w:r>
      <w:proofErr w:type="spellEnd"/>
      <w:r w:rsidRPr="00FE63E5">
        <w:rPr>
          <w:rFonts w:asciiTheme="minorHAnsi" w:hAnsiTheme="minorHAnsi"/>
          <w:sz w:val="24"/>
          <w:szCs w:val="24"/>
        </w:rPr>
        <w:t xml:space="preserve">”. One of the key objectives behind the </w:t>
      </w:r>
      <w:r w:rsidRPr="00FE63E5">
        <w:rPr>
          <w:rFonts w:asciiTheme="minorHAnsi" w:hAnsiTheme="minorHAnsi"/>
          <w:w w:val="95"/>
          <w:sz w:val="24"/>
          <w:szCs w:val="24"/>
        </w:rPr>
        <w:t>development</w:t>
      </w:r>
      <w:r w:rsidRPr="00FE63E5">
        <w:rPr>
          <w:rFonts w:asciiTheme="minorHAnsi" w:hAnsiTheme="minorHAnsi"/>
          <w:spacing w:val="-14"/>
          <w:w w:val="95"/>
          <w:sz w:val="24"/>
          <w:szCs w:val="24"/>
        </w:rPr>
        <w:t xml:space="preserve"> </w:t>
      </w:r>
      <w:r w:rsidRPr="00FE63E5">
        <w:rPr>
          <w:rFonts w:asciiTheme="minorHAnsi" w:hAnsiTheme="minorHAnsi"/>
          <w:w w:val="95"/>
          <w:sz w:val="24"/>
          <w:szCs w:val="24"/>
        </w:rPr>
        <w:t>of</w:t>
      </w:r>
      <w:r w:rsidRPr="00FE63E5">
        <w:rPr>
          <w:rFonts w:asciiTheme="minorHAnsi" w:hAnsiTheme="minorHAnsi"/>
          <w:spacing w:val="-14"/>
          <w:w w:val="95"/>
          <w:sz w:val="24"/>
          <w:szCs w:val="24"/>
        </w:rPr>
        <w:t xml:space="preserve"> </w:t>
      </w:r>
      <w:r w:rsidRPr="00FE63E5">
        <w:rPr>
          <w:rFonts w:asciiTheme="minorHAnsi" w:hAnsiTheme="minorHAnsi"/>
          <w:w w:val="95"/>
          <w:sz w:val="24"/>
          <w:szCs w:val="24"/>
        </w:rPr>
        <w:t>“</w:t>
      </w:r>
      <w:proofErr w:type="spellStart"/>
      <w:r w:rsidRPr="00FE63E5">
        <w:rPr>
          <w:rFonts w:asciiTheme="minorHAnsi" w:hAnsiTheme="minorHAnsi"/>
          <w:w w:val="95"/>
          <w:sz w:val="24"/>
          <w:szCs w:val="24"/>
        </w:rPr>
        <w:t>Nanospace</w:t>
      </w:r>
      <w:proofErr w:type="spellEnd"/>
      <w:r w:rsidRPr="00FE63E5">
        <w:rPr>
          <w:rFonts w:asciiTheme="minorHAnsi" w:hAnsiTheme="minorHAnsi"/>
          <w:w w:val="95"/>
          <w:sz w:val="24"/>
          <w:szCs w:val="24"/>
        </w:rPr>
        <w:t>”</w:t>
      </w:r>
      <w:r w:rsidRPr="00FE63E5">
        <w:rPr>
          <w:rFonts w:asciiTheme="minorHAnsi" w:hAnsiTheme="minorHAnsi"/>
          <w:spacing w:val="-13"/>
          <w:w w:val="95"/>
          <w:sz w:val="24"/>
          <w:szCs w:val="24"/>
        </w:rPr>
        <w:t xml:space="preserve"> </w:t>
      </w:r>
      <w:r w:rsidRPr="00FE63E5">
        <w:rPr>
          <w:rFonts w:asciiTheme="minorHAnsi" w:hAnsiTheme="minorHAnsi"/>
          <w:w w:val="95"/>
          <w:sz w:val="24"/>
          <w:szCs w:val="24"/>
        </w:rPr>
        <w:t>novel</w:t>
      </w:r>
      <w:r w:rsidRPr="00FE63E5">
        <w:rPr>
          <w:rFonts w:asciiTheme="minorHAnsi" w:hAnsiTheme="minorHAnsi"/>
          <w:spacing w:val="-13"/>
          <w:w w:val="95"/>
          <w:sz w:val="24"/>
          <w:szCs w:val="24"/>
        </w:rPr>
        <w:t xml:space="preserve"> </w:t>
      </w:r>
      <w:r w:rsidRPr="00FE63E5">
        <w:rPr>
          <w:rFonts w:asciiTheme="minorHAnsi" w:hAnsiTheme="minorHAnsi"/>
          <w:w w:val="95"/>
          <w:sz w:val="24"/>
          <w:szCs w:val="24"/>
        </w:rPr>
        <w:t>formulations</w:t>
      </w:r>
      <w:r w:rsidRPr="00FE63E5">
        <w:rPr>
          <w:rFonts w:asciiTheme="minorHAnsi" w:hAnsiTheme="minorHAnsi"/>
          <w:spacing w:val="-13"/>
          <w:w w:val="95"/>
          <w:sz w:val="24"/>
          <w:szCs w:val="24"/>
        </w:rPr>
        <w:t xml:space="preserve"> </w:t>
      </w:r>
      <w:r w:rsidRPr="00FE63E5">
        <w:rPr>
          <w:rFonts w:asciiTheme="minorHAnsi" w:hAnsiTheme="minorHAnsi"/>
          <w:w w:val="95"/>
          <w:sz w:val="24"/>
          <w:szCs w:val="24"/>
        </w:rPr>
        <w:t>is</w:t>
      </w:r>
      <w:r w:rsidRPr="00FE63E5">
        <w:rPr>
          <w:rFonts w:asciiTheme="minorHAnsi" w:hAnsiTheme="minorHAnsi"/>
          <w:spacing w:val="-12"/>
          <w:w w:val="95"/>
          <w:sz w:val="24"/>
          <w:szCs w:val="24"/>
        </w:rPr>
        <w:t xml:space="preserve"> </w:t>
      </w:r>
      <w:r w:rsidRPr="00FE63E5">
        <w:rPr>
          <w:rFonts w:asciiTheme="minorHAnsi" w:hAnsiTheme="minorHAnsi"/>
          <w:w w:val="95"/>
          <w:sz w:val="24"/>
          <w:szCs w:val="24"/>
        </w:rPr>
        <w:t>to</w:t>
      </w:r>
      <w:r w:rsidRPr="00FE63E5">
        <w:rPr>
          <w:rFonts w:asciiTheme="minorHAnsi" w:hAnsiTheme="minorHAnsi"/>
          <w:spacing w:val="-12"/>
          <w:w w:val="95"/>
          <w:sz w:val="24"/>
          <w:szCs w:val="24"/>
        </w:rPr>
        <w:t xml:space="preserve"> </w:t>
      </w:r>
      <w:r w:rsidRPr="00FE63E5">
        <w:rPr>
          <w:rFonts w:asciiTheme="minorHAnsi" w:hAnsiTheme="minorHAnsi"/>
          <w:w w:val="95"/>
          <w:sz w:val="24"/>
          <w:szCs w:val="24"/>
        </w:rPr>
        <w:t xml:space="preserve">overcome </w:t>
      </w:r>
      <w:r w:rsidRPr="00FE63E5">
        <w:rPr>
          <w:rFonts w:asciiTheme="minorHAnsi" w:hAnsiTheme="minorHAnsi"/>
          <w:sz w:val="24"/>
          <w:szCs w:val="24"/>
        </w:rPr>
        <w:t>the</w:t>
      </w:r>
      <w:r w:rsidRPr="00FE63E5">
        <w:rPr>
          <w:rFonts w:asciiTheme="minorHAnsi" w:hAnsiTheme="minorHAnsi"/>
          <w:spacing w:val="-29"/>
          <w:sz w:val="24"/>
          <w:szCs w:val="24"/>
        </w:rPr>
        <w:t xml:space="preserve"> </w:t>
      </w:r>
      <w:r w:rsidRPr="00FE63E5">
        <w:rPr>
          <w:rFonts w:asciiTheme="minorHAnsi" w:hAnsiTheme="minorHAnsi"/>
          <w:sz w:val="24"/>
          <w:szCs w:val="24"/>
        </w:rPr>
        <w:t>practical</w:t>
      </w:r>
      <w:r w:rsidRPr="00FE63E5">
        <w:rPr>
          <w:rFonts w:asciiTheme="minorHAnsi" w:hAnsiTheme="minorHAnsi"/>
          <w:spacing w:val="-29"/>
          <w:sz w:val="24"/>
          <w:szCs w:val="24"/>
        </w:rPr>
        <w:t xml:space="preserve"> </w:t>
      </w:r>
      <w:r w:rsidRPr="00FE63E5">
        <w:rPr>
          <w:rFonts w:asciiTheme="minorHAnsi" w:hAnsiTheme="minorHAnsi"/>
          <w:sz w:val="24"/>
          <w:szCs w:val="24"/>
        </w:rPr>
        <w:t>difficulty</w:t>
      </w:r>
      <w:r w:rsidRPr="00FE63E5">
        <w:rPr>
          <w:rFonts w:asciiTheme="minorHAnsi" w:hAnsiTheme="minorHAnsi"/>
          <w:spacing w:val="-27"/>
          <w:sz w:val="24"/>
          <w:szCs w:val="24"/>
        </w:rPr>
        <w:t xml:space="preserve"> </w:t>
      </w:r>
      <w:r w:rsidRPr="00FE63E5">
        <w:rPr>
          <w:rFonts w:asciiTheme="minorHAnsi" w:hAnsiTheme="minorHAnsi"/>
          <w:sz w:val="24"/>
          <w:szCs w:val="24"/>
        </w:rPr>
        <w:t>to</w:t>
      </w:r>
      <w:r w:rsidRPr="00FE63E5">
        <w:rPr>
          <w:rFonts w:asciiTheme="minorHAnsi" w:hAnsiTheme="minorHAnsi"/>
          <w:spacing w:val="-28"/>
          <w:sz w:val="24"/>
          <w:szCs w:val="24"/>
        </w:rPr>
        <w:t xml:space="preserve"> </w:t>
      </w:r>
      <w:r w:rsidRPr="00FE63E5">
        <w:rPr>
          <w:rFonts w:asciiTheme="minorHAnsi" w:hAnsiTheme="minorHAnsi"/>
          <w:sz w:val="24"/>
          <w:szCs w:val="24"/>
        </w:rPr>
        <w:t>develop</w:t>
      </w:r>
      <w:r w:rsidRPr="00FE63E5">
        <w:rPr>
          <w:rFonts w:asciiTheme="minorHAnsi" w:hAnsiTheme="minorHAnsi"/>
          <w:spacing w:val="-29"/>
          <w:sz w:val="24"/>
          <w:szCs w:val="24"/>
        </w:rPr>
        <w:t xml:space="preserve"> </w:t>
      </w:r>
      <w:r w:rsidRPr="00FE63E5">
        <w:rPr>
          <w:rFonts w:asciiTheme="minorHAnsi" w:hAnsiTheme="minorHAnsi"/>
          <w:sz w:val="24"/>
          <w:szCs w:val="24"/>
        </w:rPr>
        <w:t>sterile</w:t>
      </w:r>
      <w:r w:rsidRPr="00FE63E5">
        <w:rPr>
          <w:rFonts w:asciiTheme="minorHAnsi" w:hAnsiTheme="minorHAnsi"/>
          <w:spacing w:val="-28"/>
          <w:sz w:val="24"/>
          <w:szCs w:val="24"/>
        </w:rPr>
        <w:t xml:space="preserve"> </w:t>
      </w:r>
      <w:r w:rsidRPr="00FE63E5">
        <w:rPr>
          <w:rFonts w:asciiTheme="minorHAnsi" w:hAnsiTheme="minorHAnsi"/>
          <w:sz w:val="24"/>
          <w:szCs w:val="24"/>
        </w:rPr>
        <w:t>parenteral</w:t>
      </w:r>
      <w:r w:rsidRPr="00FE63E5">
        <w:rPr>
          <w:rFonts w:asciiTheme="minorHAnsi" w:hAnsiTheme="minorHAnsi"/>
          <w:spacing w:val="-28"/>
          <w:sz w:val="24"/>
          <w:szCs w:val="24"/>
        </w:rPr>
        <w:t xml:space="preserve"> </w:t>
      </w:r>
      <w:r w:rsidRPr="00FE63E5">
        <w:rPr>
          <w:rFonts w:asciiTheme="minorHAnsi" w:hAnsiTheme="minorHAnsi"/>
          <w:sz w:val="24"/>
          <w:szCs w:val="24"/>
        </w:rPr>
        <w:t>formulation of</w:t>
      </w:r>
      <w:r w:rsidRPr="00FE63E5">
        <w:rPr>
          <w:rFonts w:asciiTheme="minorHAnsi" w:hAnsiTheme="minorHAnsi"/>
          <w:spacing w:val="-24"/>
          <w:sz w:val="24"/>
          <w:szCs w:val="24"/>
        </w:rPr>
        <w:t xml:space="preserve"> </w:t>
      </w:r>
      <w:r w:rsidRPr="00FE63E5">
        <w:rPr>
          <w:rFonts w:asciiTheme="minorHAnsi" w:hAnsiTheme="minorHAnsi"/>
          <w:sz w:val="24"/>
          <w:szCs w:val="24"/>
        </w:rPr>
        <w:t>lipophilic</w:t>
      </w:r>
      <w:r w:rsidRPr="00FE63E5">
        <w:rPr>
          <w:rFonts w:asciiTheme="minorHAnsi" w:hAnsiTheme="minorHAnsi"/>
          <w:spacing w:val="-23"/>
          <w:sz w:val="24"/>
          <w:szCs w:val="24"/>
        </w:rPr>
        <w:t xml:space="preserve"> </w:t>
      </w:r>
      <w:r w:rsidRPr="00FE63E5">
        <w:rPr>
          <w:rFonts w:asciiTheme="minorHAnsi" w:hAnsiTheme="minorHAnsi"/>
          <w:sz w:val="24"/>
          <w:szCs w:val="24"/>
        </w:rPr>
        <w:t>molecules</w:t>
      </w:r>
      <w:r w:rsidRPr="00FE63E5">
        <w:rPr>
          <w:rFonts w:asciiTheme="minorHAnsi" w:hAnsiTheme="minorHAnsi"/>
          <w:spacing w:val="-23"/>
          <w:sz w:val="24"/>
          <w:szCs w:val="24"/>
        </w:rPr>
        <w:t xml:space="preserve"> </w:t>
      </w:r>
      <w:r w:rsidRPr="00FE63E5">
        <w:rPr>
          <w:rFonts w:asciiTheme="minorHAnsi" w:hAnsiTheme="minorHAnsi"/>
          <w:sz w:val="24"/>
          <w:szCs w:val="24"/>
        </w:rPr>
        <w:t>with</w:t>
      </w:r>
      <w:r w:rsidRPr="00FE63E5">
        <w:rPr>
          <w:rFonts w:asciiTheme="minorHAnsi" w:hAnsiTheme="minorHAnsi"/>
          <w:spacing w:val="-24"/>
          <w:sz w:val="24"/>
          <w:szCs w:val="24"/>
        </w:rPr>
        <w:t xml:space="preserve"> </w:t>
      </w:r>
      <w:r w:rsidRPr="00FE63E5">
        <w:rPr>
          <w:rFonts w:asciiTheme="minorHAnsi" w:hAnsiTheme="minorHAnsi"/>
          <w:sz w:val="24"/>
          <w:szCs w:val="24"/>
        </w:rPr>
        <w:t>solubility</w:t>
      </w:r>
      <w:r w:rsidRPr="00FE63E5">
        <w:rPr>
          <w:rFonts w:asciiTheme="minorHAnsi" w:hAnsiTheme="minorHAnsi"/>
          <w:spacing w:val="-22"/>
          <w:sz w:val="24"/>
          <w:szCs w:val="24"/>
        </w:rPr>
        <w:t xml:space="preserve"> </w:t>
      </w:r>
      <w:r w:rsidRPr="00FE63E5">
        <w:rPr>
          <w:rFonts w:asciiTheme="minorHAnsi" w:hAnsiTheme="minorHAnsi"/>
          <w:sz w:val="24"/>
          <w:szCs w:val="24"/>
        </w:rPr>
        <w:t>of</w:t>
      </w:r>
      <w:r w:rsidRPr="00FE63E5">
        <w:rPr>
          <w:rFonts w:asciiTheme="minorHAnsi" w:hAnsiTheme="minorHAnsi"/>
          <w:spacing w:val="-24"/>
          <w:sz w:val="24"/>
          <w:szCs w:val="24"/>
        </w:rPr>
        <w:t xml:space="preserve"> </w:t>
      </w:r>
      <w:r w:rsidRPr="00FE63E5">
        <w:rPr>
          <w:rFonts w:asciiTheme="minorHAnsi" w:hAnsiTheme="minorHAnsi"/>
          <w:sz w:val="24"/>
          <w:szCs w:val="24"/>
        </w:rPr>
        <w:t>the</w:t>
      </w:r>
      <w:r w:rsidRPr="00FE63E5">
        <w:rPr>
          <w:rFonts w:asciiTheme="minorHAnsi" w:hAnsiTheme="minorHAnsi"/>
          <w:spacing w:val="-23"/>
          <w:sz w:val="24"/>
          <w:szCs w:val="24"/>
        </w:rPr>
        <w:t xml:space="preserve"> </w:t>
      </w:r>
      <w:r w:rsidRPr="00FE63E5">
        <w:rPr>
          <w:rFonts w:asciiTheme="minorHAnsi" w:hAnsiTheme="minorHAnsi"/>
          <w:sz w:val="24"/>
          <w:szCs w:val="24"/>
        </w:rPr>
        <w:t>lead</w:t>
      </w:r>
      <w:r w:rsidRPr="00FE63E5">
        <w:rPr>
          <w:rFonts w:asciiTheme="minorHAnsi" w:hAnsiTheme="minorHAnsi"/>
          <w:spacing w:val="-23"/>
          <w:sz w:val="24"/>
          <w:szCs w:val="24"/>
        </w:rPr>
        <w:t xml:space="preserve"> </w:t>
      </w:r>
      <w:r w:rsidRPr="00FE63E5">
        <w:rPr>
          <w:rFonts w:asciiTheme="minorHAnsi" w:hAnsiTheme="minorHAnsi"/>
          <w:sz w:val="24"/>
          <w:szCs w:val="24"/>
        </w:rPr>
        <w:t>compounds less than 100 microgram aqueous solubility</w:t>
      </w:r>
      <w:r w:rsidRPr="00FE63E5">
        <w:rPr>
          <w:rFonts w:asciiTheme="minorHAnsi" w:hAnsiTheme="minorHAnsi"/>
          <w:sz w:val="24"/>
          <w:szCs w:val="24"/>
        </w:rPr>
        <w:t xml:space="preserve">. </w:t>
      </w:r>
      <w:r w:rsidRPr="00FE63E5">
        <w:rPr>
          <w:rFonts w:asciiTheme="minorHAnsi" w:hAnsiTheme="minorHAnsi"/>
          <w:w w:val="95"/>
          <w:sz w:val="24"/>
          <w:szCs w:val="24"/>
        </w:rPr>
        <w:t>Our</w:t>
      </w:r>
      <w:r w:rsidRPr="00FE63E5">
        <w:rPr>
          <w:rFonts w:asciiTheme="minorHAnsi" w:hAnsiTheme="minorHAnsi"/>
          <w:spacing w:val="-18"/>
          <w:w w:val="95"/>
          <w:sz w:val="24"/>
          <w:szCs w:val="24"/>
        </w:rPr>
        <w:t xml:space="preserve"> </w:t>
      </w:r>
      <w:r w:rsidRPr="00FE63E5">
        <w:rPr>
          <w:rFonts w:asciiTheme="minorHAnsi" w:hAnsiTheme="minorHAnsi"/>
          <w:w w:val="95"/>
          <w:sz w:val="24"/>
          <w:szCs w:val="24"/>
        </w:rPr>
        <w:t>strong</w:t>
      </w:r>
      <w:r w:rsidRPr="00FE63E5">
        <w:rPr>
          <w:rFonts w:asciiTheme="minorHAnsi" w:hAnsiTheme="minorHAnsi"/>
          <w:spacing w:val="-16"/>
          <w:w w:val="95"/>
          <w:sz w:val="24"/>
          <w:szCs w:val="24"/>
        </w:rPr>
        <w:t xml:space="preserve"> </w:t>
      </w:r>
      <w:r w:rsidRPr="00FE63E5">
        <w:rPr>
          <w:rFonts w:asciiTheme="minorHAnsi" w:hAnsiTheme="minorHAnsi"/>
          <w:w w:val="95"/>
          <w:sz w:val="24"/>
          <w:szCs w:val="24"/>
        </w:rPr>
        <w:t>platform</w:t>
      </w:r>
      <w:r w:rsidRPr="00FE63E5">
        <w:rPr>
          <w:rFonts w:asciiTheme="minorHAnsi" w:hAnsiTheme="minorHAnsi"/>
          <w:spacing w:val="-16"/>
          <w:w w:val="95"/>
          <w:sz w:val="24"/>
          <w:szCs w:val="24"/>
        </w:rPr>
        <w:t xml:space="preserve"> </w:t>
      </w:r>
      <w:r w:rsidRPr="00FE63E5">
        <w:rPr>
          <w:rFonts w:asciiTheme="minorHAnsi" w:hAnsiTheme="minorHAnsi"/>
          <w:w w:val="95"/>
          <w:sz w:val="24"/>
          <w:szCs w:val="24"/>
        </w:rPr>
        <w:t>of</w:t>
      </w:r>
      <w:r w:rsidRPr="00FE63E5">
        <w:rPr>
          <w:rFonts w:asciiTheme="minorHAnsi" w:hAnsiTheme="minorHAnsi"/>
          <w:spacing w:val="-16"/>
          <w:w w:val="95"/>
          <w:sz w:val="24"/>
          <w:szCs w:val="24"/>
        </w:rPr>
        <w:t xml:space="preserve"> </w:t>
      </w:r>
      <w:r w:rsidRPr="00FE63E5">
        <w:rPr>
          <w:rFonts w:asciiTheme="minorHAnsi" w:hAnsiTheme="minorHAnsi"/>
          <w:w w:val="95"/>
          <w:sz w:val="24"/>
          <w:szCs w:val="24"/>
        </w:rPr>
        <w:t>innovative</w:t>
      </w:r>
      <w:r w:rsidRPr="00FE63E5">
        <w:rPr>
          <w:rFonts w:asciiTheme="minorHAnsi" w:hAnsiTheme="minorHAnsi"/>
          <w:spacing w:val="-15"/>
          <w:w w:val="95"/>
          <w:sz w:val="24"/>
          <w:szCs w:val="24"/>
        </w:rPr>
        <w:t xml:space="preserve"> </w:t>
      </w:r>
      <w:r w:rsidRPr="00FE63E5">
        <w:rPr>
          <w:rFonts w:asciiTheme="minorHAnsi" w:hAnsiTheme="minorHAnsi"/>
          <w:w w:val="95"/>
          <w:sz w:val="24"/>
          <w:szCs w:val="24"/>
        </w:rPr>
        <w:t>formulations</w:t>
      </w:r>
      <w:r w:rsidRPr="00FE63E5">
        <w:rPr>
          <w:rFonts w:asciiTheme="minorHAnsi" w:hAnsiTheme="minorHAnsi"/>
          <w:spacing w:val="-17"/>
          <w:w w:val="95"/>
          <w:sz w:val="24"/>
          <w:szCs w:val="24"/>
        </w:rPr>
        <w:t xml:space="preserve"> </w:t>
      </w:r>
      <w:r w:rsidRPr="00FE63E5">
        <w:rPr>
          <w:rFonts w:asciiTheme="minorHAnsi" w:hAnsiTheme="minorHAnsi"/>
          <w:w w:val="95"/>
          <w:sz w:val="24"/>
          <w:szCs w:val="24"/>
        </w:rPr>
        <w:t>has</w:t>
      </w:r>
      <w:r w:rsidRPr="00FE63E5">
        <w:rPr>
          <w:rFonts w:asciiTheme="minorHAnsi" w:hAnsiTheme="minorHAnsi"/>
          <w:spacing w:val="-17"/>
          <w:w w:val="95"/>
          <w:sz w:val="24"/>
          <w:szCs w:val="24"/>
        </w:rPr>
        <w:t xml:space="preserve"> </w:t>
      </w:r>
      <w:r w:rsidRPr="00FE63E5">
        <w:rPr>
          <w:rFonts w:asciiTheme="minorHAnsi" w:hAnsiTheme="minorHAnsi"/>
          <w:w w:val="95"/>
          <w:sz w:val="24"/>
          <w:szCs w:val="24"/>
        </w:rPr>
        <w:t xml:space="preserve">already </w:t>
      </w:r>
      <w:r w:rsidRPr="00FE63E5">
        <w:rPr>
          <w:rFonts w:asciiTheme="minorHAnsi" w:hAnsiTheme="minorHAnsi"/>
          <w:sz w:val="24"/>
          <w:szCs w:val="24"/>
        </w:rPr>
        <w:t>established four collaborations within UTHSC research groups</w:t>
      </w:r>
      <w:r w:rsidRPr="00FE63E5">
        <w:rPr>
          <w:rFonts w:asciiTheme="minorHAnsi" w:hAnsiTheme="minorHAnsi"/>
          <w:sz w:val="24"/>
          <w:szCs w:val="24"/>
        </w:rPr>
        <w:t>.</w:t>
      </w:r>
    </w:p>
    <w:p w14:paraId="62A8B015" w14:textId="796F7BA9" w:rsidR="00FE63E5" w:rsidRPr="00FE63E5" w:rsidRDefault="00FE63E5" w:rsidP="00FE63E5">
      <w:pPr>
        <w:jc w:val="both"/>
      </w:pPr>
      <w:r w:rsidRPr="00FE63E5">
        <w:t>Research</w:t>
      </w:r>
    </w:p>
    <w:p w14:paraId="5D6563CC" w14:textId="1EED3D31" w:rsidR="00FE63E5" w:rsidRPr="00FE63E5" w:rsidRDefault="00FE63E5" w:rsidP="00FE63E5">
      <w:pPr>
        <w:pStyle w:val="ListParagraph"/>
        <w:numPr>
          <w:ilvl w:val="0"/>
          <w:numId w:val="4"/>
        </w:numPr>
        <w:ind w:right="-18"/>
        <w:rPr>
          <w:rFonts w:eastAsia="Times New Roman" w:cs="Arial"/>
          <w:bCs/>
        </w:rPr>
      </w:pPr>
      <w:r w:rsidRPr="00FE63E5">
        <w:rPr>
          <w:rFonts w:eastAsia="Times New Roman" w:cs="Arial"/>
          <w:bCs/>
        </w:rPr>
        <w:t>Established the Memphis Institute of Regenerative Medicine</w:t>
      </w:r>
      <w:r w:rsidRPr="00FE63E5">
        <w:rPr>
          <w:rFonts w:eastAsia="Times New Roman" w:cs="Arial"/>
          <w:bCs/>
        </w:rPr>
        <w:t xml:space="preserve"> and c</w:t>
      </w:r>
      <w:r w:rsidRPr="00FE63E5">
        <w:rPr>
          <w:rFonts w:eastAsia="Times New Roman" w:cs="Arial"/>
          <w:bCs/>
        </w:rPr>
        <w:t xml:space="preserve">reated the Delta CTSA </w:t>
      </w:r>
      <w:r w:rsidRPr="00FE63E5">
        <w:rPr>
          <w:rFonts w:eastAsia="Times New Roman" w:cs="Arial"/>
          <w:bCs/>
        </w:rPr>
        <w:t xml:space="preserve">Consortium and the </w:t>
      </w:r>
      <w:r w:rsidRPr="00FE63E5">
        <w:rPr>
          <w:rFonts w:eastAsia="Times New Roman" w:cs="Arial"/>
          <w:bCs/>
        </w:rPr>
        <w:t>UTHSC Innovation lab for UTHSC startup companies.</w:t>
      </w:r>
      <w:r w:rsidRPr="00FE63E5">
        <w:rPr>
          <w:rFonts w:eastAsia="Times New Roman" w:cs="Arial"/>
          <w:bCs/>
        </w:rPr>
        <w:t xml:space="preserve"> </w:t>
      </w:r>
      <w:r w:rsidRPr="00FE63E5">
        <w:rPr>
          <w:rFonts w:eastAsia="Times New Roman" w:cs="Arial"/>
          <w:bCs/>
        </w:rPr>
        <w:t xml:space="preserve">The Clinical Trials Network of Tennessee (CTN2) is </w:t>
      </w:r>
      <w:r w:rsidRPr="00FE63E5">
        <w:rPr>
          <w:rFonts w:eastAsia="Times New Roman" w:cs="Arial"/>
          <w:bCs/>
        </w:rPr>
        <w:t xml:space="preserve">also </w:t>
      </w:r>
      <w:r w:rsidRPr="00FE63E5">
        <w:rPr>
          <w:rFonts w:eastAsia="Times New Roman" w:cs="Arial"/>
          <w:bCs/>
        </w:rPr>
        <w:t>operational</w:t>
      </w:r>
      <w:r w:rsidRPr="00FE63E5">
        <w:rPr>
          <w:rFonts w:eastAsia="Times New Roman" w:cs="Arial"/>
          <w:bCs/>
        </w:rPr>
        <w:t xml:space="preserve">. </w:t>
      </w:r>
    </w:p>
    <w:p w14:paraId="447D558E" w14:textId="440EED94" w:rsidR="00FE63E5" w:rsidRPr="00FE63E5" w:rsidRDefault="00FE63E5" w:rsidP="00FE63E5">
      <w:pPr>
        <w:ind w:right="-18"/>
        <w:rPr>
          <w:rFonts w:eastAsia="Times New Roman" w:cs="Arial"/>
          <w:bCs/>
        </w:rPr>
      </w:pPr>
      <w:r w:rsidRPr="00FE63E5">
        <w:rPr>
          <w:rFonts w:eastAsia="Times New Roman" w:cs="Arial"/>
          <w:bCs/>
        </w:rPr>
        <w:t>College of Dentistry</w:t>
      </w:r>
    </w:p>
    <w:p w14:paraId="0BBD1CC9" w14:textId="3526D3A4" w:rsidR="00FE63E5" w:rsidRPr="00FE63E5" w:rsidRDefault="00FE63E5" w:rsidP="00FE63E5">
      <w:pPr>
        <w:pStyle w:val="ListParagraph"/>
        <w:numPr>
          <w:ilvl w:val="0"/>
          <w:numId w:val="4"/>
        </w:numPr>
        <w:ind w:right="-18"/>
        <w:rPr>
          <w:rFonts w:eastAsia="Times New Roman" w:cs="Arial"/>
          <w:bCs/>
        </w:rPr>
      </w:pPr>
      <w:r w:rsidRPr="00FE63E5">
        <w:t>Recruit</w:t>
      </w:r>
      <w:r w:rsidRPr="00FE63E5">
        <w:t>ed</w:t>
      </w:r>
      <w:r w:rsidRPr="00FE63E5">
        <w:t xml:space="preserve"> and hire</w:t>
      </w:r>
      <w:r w:rsidRPr="00FE63E5">
        <w:t>d</w:t>
      </w:r>
      <w:r w:rsidRPr="00FE63E5">
        <w:t xml:space="preserve"> a new Dean for the </w:t>
      </w:r>
      <w:proofErr w:type="spellStart"/>
      <w:r w:rsidRPr="00FE63E5">
        <w:t>CoD</w:t>
      </w:r>
      <w:proofErr w:type="spellEnd"/>
      <w:r w:rsidRPr="00FE63E5">
        <w:t xml:space="preserve"> with extensive research capabilities and the ability to recruit faculty who can obtain external research funding.</w:t>
      </w:r>
    </w:p>
    <w:p w14:paraId="2D92183D" w14:textId="1E415019" w:rsidR="00FE63E5" w:rsidRPr="00FE63E5" w:rsidRDefault="00FE63E5" w:rsidP="00FE63E5">
      <w:pPr>
        <w:ind w:right="-18"/>
        <w:rPr>
          <w:rFonts w:eastAsia="Times New Roman" w:cs="Arial"/>
          <w:bCs/>
        </w:rPr>
      </w:pPr>
      <w:r w:rsidRPr="00FE63E5">
        <w:rPr>
          <w:rFonts w:eastAsia="Times New Roman" w:cs="Arial"/>
          <w:bCs/>
        </w:rPr>
        <w:t>College of Graduate Health Sciences</w:t>
      </w:r>
    </w:p>
    <w:p w14:paraId="26F73BBD" w14:textId="38E4B3B3" w:rsidR="00FE63E5" w:rsidRPr="00FE63E5" w:rsidRDefault="00FE63E5" w:rsidP="00FE63E5">
      <w:pPr>
        <w:pStyle w:val="ListParagraph"/>
        <w:numPr>
          <w:ilvl w:val="0"/>
          <w:numId w:val="4"/>
        </w:numPr>
        <w:ind w:right="-18"/>
        <w:rPr>
          <w:rFonts w:eastAsia="Times New Roman" w:cs="Arial"/>
          <w:bCs/>
        </w:rPr>
      </w:pPr>
      <w:r w:rsidRPr="00FE63E5">
        <w:rPr>
          <w:rFonts w:eastAsia="Times New Roman" w:cs="Arial"/>
          <w:bCs/>
        </w:rPr>
        <w:t>Continued to run and support the Summer Research Scholars Program for undergraduates</w:t>
      </w:r>
      <w:r w:rsidRPr="00FE63E5">
        <w:rPr>
          <w:rFonts w:eastAsia="Times New Roman" w:cs="Arial"/>
          <w:bCs/>
        </w:rPr>
        <w:t>.</w:t>
      </w:r>
    </w:p>
    <w:p w14:paraId="38CEAA47" w14:textId="3F82CD03" w:rsidR="00FE63E5" w:rsidRPr="00FE63E5" w:rsidRDefault="00FE63E5" w:rsidP="00FE63E5">
      <w:pPr>
        <w:ind w:right="-18"/>
        <w:rPr>
          <w:rFonts w:eastAsia="Times New Roman" w:cs="Arial"/>
          <w:bCs/>
        </w:rPr>
      </w:pPr>
      <w:r w:rsidRPr="00FE63E5">
        <w:rPr>
          <w:rFonts w:eastAsia="Times New Roman" w:cs="Arial"/>
          <w:bCs/>
        </w:rPr>
        <w:t>College of Health Professions</w:t>
      </w:r>
    </w:p>
    <w:p w14:paraId="6526C28C" w14:textId="4C9BE367" w:rsidR="00FE63E5" w:rsidRPr="00FE63E5" w:rsidRDefault="00FE63E5" w:rsidP="00FE63E5">
      <w:pPr>
        <w:pStyle w:val="ListParagraph"/>
        <w:numPr>
          <w:ilvl w:val="0"/>
          <w:numId w:val="4"/>
        </w:numPr>
        <w:ind w:right="-18"/>
        <w:jc w:val="both"/>
        <w:rPr>
          <w:rFonts w:eastAsia="Times New Roman" w:cstheme="majorHAnsi"/>
          <w:bCs/>
        </w:rPr>
      </w:pPr>
      <w:r w:rsidRPr="00FE63E5">
        <w:rPr>
          <w:rFonts w:eastAsia="Times New Roman" w:cstheme="majorHAnsi"/>
          <w:bCs/>
        </w:rPr>
        <w:t xml:space="preserve">Wrote and engaged faculty discussion and college approval for a </w:t>
      </w:r>
      <w:r w:rsidRPr="00FE63E5">
        <w:rPr>
          <w:rFonts w:eastAsia="Times New Roman" w:cstheme="majorHAnsi"/>
          <w:bCs/>
        </w:rPr>
        <w:t xml:space="preserve">strong, </w:t>
      </w:r>
      <w:r w:rsidRPr="00FE63E5">
        <w:rPr>
          <w:rFonts w:eastAsia="Times New Roman" w:cstheme="majorHAnsi"/>
          <w:bCs/>
        </w:rPr>
        <w:t>college Strategic Plan that emphases research growth in the college over the next 7 years.</w:t>
      </w:r>
    </w:p>
    <w:p w14:paraId="62211E0D" w14:textId="77777777" w:rsidR="00FE63E5" w:rsidRPr="00FE63E5" w:rsidRDefault="00FE63E5" w:rsidP="00FE63E5">
      <w:pPr>
        <w:ind w:right="-18"/>
        <w:rPr>
          <w:rFonts w:eastAsia="Times New Roman" w:cs="Arial"/>
          <w:bCs/>
        </w:rPr>
      </w:pPr>
      <w:r w:rsidRPr="00FE63E5">
        <w:rPr>
          <w:rFonts w:eastAsia="Times New Roman" w:cs="Arial"/>
          <w:bCs/>
        </w:rPr>
        <w:t>College of Medicine</w:t>
      </w:r>
    </w:p>
    <w:p w14:paraId="09998581" w14:textId="088C80B9" w:rsidR="00FE63E5" w:rsidRPr="00FE63E5" w:rsidRDefault="00FE63E5" w:rsidP="00FE63E5">
      <w:pPr>
        <w:pStyle w:val="ListParagraph"/>
        <w:numPr>
          <w:ilvl w:val="0"/>
          <w:numId w:val="4"/>
        </w:numPr>
        <w:ind w:right="-18"/>
        <w:rPr>
          <w:rFonts w:eastAsia="Times New Roman" w:cs="Arial"/>
          <w:bCs/>
        </w:rPr>
      </w:pPr>
      <w:r w:rsidRPr="00FE63E5">
        <w:rPr>
          <w:rFonts w:eastAsia="Times New Roman" w:cstheme="majorHAnsi"/>
          <w:bCs/>
        </w:rPr>
        <w:t xml:space="preserve">College of Medicine faculty are in leadership positions and will be the primary users of the newly established </w:t>
      </w:r>
      <w:r w:rsidRPr="00FE63E5">
        <w:rPr>
          <w:rFonts w:eastAsia="Times New Roman" w:cstheme="majorHAnsi"/>
          <w:bCs/>
        </w:rPr>
        <w:t>State-Wide</w:t>
      </w:r>
      <w:r w:rsidRPr="00FE63E5">
        <w:rPr>
          <w:rFonts w:eastAsia="Times New Roman" w:cstheme="majorHAnsi"/>
          <w:bCs/>
        </w:rPr>
        <w:t xml:space="preserve"> Clinical Trials Network</w:t>
      </w:r>
      <w:r w:rsidRPr="00FE63E5">
        <w:rPr>
          <w:rFonts w:eastAsia="Times New Roman" w:cstheme="majorHAnsi"/>
          <w:bCs/>
        </w:rPr>
        <w:t>.</w:t>
      </w:r>
    </w:p>
    <w:p w14:paraId="08BB1C6C" w14:textId="13995252" w:rsidR="00FE63E5" w:rsidRPr="00FE63E5" w:rsidRDefault="00FE63E5" w:rsidP="00FE63E5">
      <w:pPr>
        <w:ind w:right="-18"/>
        <w:rPr>
          <w:rFonts w:eastAsia="Times New Roman" w:cs="Arial"/>
          <w:bCs/>
        </w:rPr>
      </w:pPr>
      <w:r w:rsidRPr="00FE63E5">
        <w:rPr>
          <w:rFonts w:eastAsia="Times New Roman" w:cs="Arial"/>
          <w:bCs/>
        </w:rPr>
        <w:t xml:space="preserve">College of Nursing </w:t>
      </w:r>
    </w:p>
    <w:p w14:paraId="4AAA943E" w14:textId="1132E678" w:rsidR="00FE63E5" w:rsidRPr="00FE63E5" w:rsidRDefault="00FE63E5" w:rsidP="00FE63E5">
      <w:pPr>
        <w:pStyle w:val="ListParagraph"/>
        <w:numPr>
          <w:ilvl w:val="0"/>
          <w:numId w:val="4"/>
        </w:numPr>
        <w:ind w:right="-18"/>
        <w:jc w:val="both"/>
        <w:rPr>
          <w:rFonts w:eastAsia="Times New Roman" w:cs="Arial"/>
          <w:bCs/>
        </w:rPr>
      </w:pPr>
      <w:r w:rsidRPr="00FE63E5">
        <w:rPr>
          <w:rFonts w:eastAsia="Times New Roman" w:cs="Arial"/>
          <w:bCs/>
        </w:rPr>
        <w:t>Expanding research and scholarship by d</w:t>
      </w:r>
      <w:r w:rsidRPr="00FE63E5">
        <w:rPr>
          <w:rFonts w:eastAsia="Times New Roman" w:cs="Arial"/>
          <w:bCs/>
        </w:rPr>
        <w:t>eveloping an Institute for Prematurity and Perinatal Research</w:t>
      </w:r>
      <w:r w:rsidRPr="00FE63E5">
        <w:rPr>
          <w:rFonts w:eastAsia="Times New Roman" w:cs="Arial"/>
          <w:bCs/>
        </w:rPr>
        <w:t xml:space="preserve"> and hiring new research faculty, </w:t>
      </w:r>
      <w:r w:rsidRPr="00FE63E5">
        <w:rPr>
          <w:rFonts w:eastAsia="Times New Roman" w:cs="Arial"/>
          <w:bCs/>
        </w:rPr>
        <w:t xml:space="preserve">Randy </w:t>
      </w:r>
      <w:proofErr w:type="spellStart"/>
      <w:r w:rsidRPr="00FE63E5">
        <w:rPr>
          <w:rFonts w:eastAsia="Times New Roman" w:cs="Arial"/>
          <w:bCs/>
        </w:rPr>
        <w:t>Buddington</w:t>
      </w:r>
      <w:proofErr w:type="spellEnd"/>
      <w:r w:rsidRPr="00FE63E5">
        <w:rPr>
          <w:rFonts w:eastAsia="Times New Roman" w:cs="Arial"/>
          <w:bCs/>
        </w:rPr>
        <w:t xml:space="preserve">, Reba </w:t>
      </w:r>
      <w:proofErr w:type="spellStart"/>
      <w:r w:rsidRPr="00FE63E5">
        <w:rPr>
          <w:rFonts w:eastAsia="Times New Roman" w:cs="Arial"/>
          <w:bCs/>
        </w:rPr>
        <w:t>Umberger</w:t>
      </w:r>
      <w:proofErr w:type="spellEnd"/>
      <w:r w:rsidRPr="00FE63E5">
        <w:rPr>
          <w:rFonts w:eastAsia="Times New Roman" w:cs="Arial"/>
          <w:bCs/>
        </w:rPr>
        <w:t xml:space="preserve"> RBL joint hire near completion, Sarah Rhoads </w:t>
      </w:r>
      <w:r w:rsidRPr="00FE63E5">
        <w:rPr>
          <w:rFonts w:eastAsia="Times New Roman" w:cs="Arial"/>
          <w:bCs/>
        </w:rPr>
        <w:t xml:space="preserve">and the first nursing post doc fellow. </w:t>
      </w:r>
    </w:p>
    <w:p w14:paraId="77BFCE45" w14:textId="77777777" w:rsidR="00FE63E5" w:rsidRPr="00FE63E5" w:rsidRDefault="00FE63E5" w:rsidP="00FE63E5">
      <w:pPr>
        <w:ind w:right="-18"/>
        <w:jc w:val="both"/>
        <w:rPr>
          <w:rFonts w:eastAsia="Times New Roman" w:cs="Arial"/>
          <w:bCs/>
        </w:rPr>
      </w:pPr>
      <w:r w:rsidRPr="00FE63E5">
        <w:rPr>
          <w:rFonts w:eastAsia="Times New Roman" w:cs="Arial"/>
          <w:bCs/>
        </w:rPr>
        <w:t>College of Pharmacy</w:t>
      </w:r>
    </w:p>
    <w:p w14:paraId="2654AAA3" w14:textId="6E757110" w:rsidR="00FE63E5" w:rsidRDefault="00FE63E5" w:rsidP="00FE63E5">
      <w:pPr>
        <w:pStyle w:val="ListParagraph"/>
        <w:numPr>
          <w:ilvl w:val="0"/>
          <w:numId w:val="4"/>
        </w:numPr>
        <w:ind w:right="-18"/>
        <w:jc w:val="both"/>
        <w:rPr>
          <w:rFonts w:eastAsia="Times New Roman" w:cs="Arial"/>
          <w:bCs/>
        </w:rPr>
      </w:pPr>
      <w:r w:rsidRPr="00FE63E5">
        <w:rPr>
          <w:rFonts w:eastAsia="Times New Roman" w:cs="Arial"/>
          <w:bCs/>
        </w:rPr>
        <w:t>Increased total NIH funding from ~$6.4 million in FY2016 to ~$</w:t>
      </w:r>
      <w:r w:rsidRPr="00FE63E5">
        <w:rPr>
          <w:rFonts w:eastAsia="Times New Roman" w:cs="Arial"/>
          <w:bCs/>
        </w:rPr>
        <w:t>8 million</w:t>
      </w:r>
      <w:r w:rsidRPr="00FE63E5">
        <w:rPr>
          <w:rFonts w:eastAsia="Times New Roman" w:cs="Arial"/>
          <w:bCs/>
        </w:rPr>
        <w:t xml:space="preserve"> in federal FY2017 (October 1, 2016 – September 30, 2017).  Ranked 20</w:t>
      </w:r>
      <w:r w:rsidRPr="00FE63E5">
        <w:rPr>
          <w:rFonts w:eastAsia="Times New Roman" w:cs="Arial"/>
          <w:bCs/>
          <w:vertAlign w:val="superscript"/>
        </w:rPr>
        <w:t>th</w:t>
      </w:r>
      <w:r w:rsidRPr="00FE63E5">
        <w:rPr>
          <w:rFonts w:eastAsia="Times New Roman" w:cs="Arial"/>
          <w:bCs/>
        </w:rPr>
        <w:t xml:space="preserve"> in NIH funding of 140 schools.</w:t>
      </w:r>
    </w:p>
    <w:p w14:paraId="2A7F6827" w14:textId="03EF30EB" w:rsidR="00FE63E5" w:rsidRDefault="00FE63E5" w:rsidP="00FE63E5">
      <w:pPr>
        <w:ind w:right="-18"/>
        <w:jc w:val="both"/>
        <w:rPr>
          <w:rFonts w:eastAsia="Times New Roman" w:cs="Arial"/>
          <w:bCs/>
        </w:rPr>
      </w:pPr>
    </w:p>
    <w:p w14:paraId="0A34589A" w14:textId="1537CC63" w:rsidR="00FE63E5" w:rsidRDefault="00FE63E5" w:rsidP="00FE63E5">
      <w:pPr>
        <w:ind w:right="-18"/>
        <w:jc w:val="both"/>
        <w:rPr>
          <w:rFonts w:eastAsia="Times New Roman" w:cs="Arial"/>
          <w:bCs/>
        </w:rPr>
      </w:pPr>
    </w:p>
    <w:p w14:paraId="18A8AD89" w14:textId="1A1623C2" w:rsidR="00FE63E5" w:rsidRDefault="00FE63E5" w:rsidP="00FE63E5">
      <w:pPr>
        <w:ind w:right="-18"/>
        <w:jc w:val="both"/>
        <w:rPr>
          <w:rFonts w:eastAsia="Times New Roman" w:cs="Arial"/>
          <w:bCs/>
        </w:rPr>
      </w:pPr>
    </w:p>
    <w:p w14:paraId="5E668BC9" w14:textId="1F0D94B5" w:rsidR="00FE63E5" w:rsidRDefault="00FE63E5" w:rsidP="00FE63E5">
      <w:pPr>
        <w:ind w:right="-18"/>
        <w:jc w:val="both"/>
        <w:rPr>
          <w:rFonts w:eastAsia="Times New Roman" w:cs="Arial"/>
          <w:bCs/>
        </w:rPr>
      </w:pPr>
    </w:p>
    <w:p w14:paraId="670EB2CD" w14:textId="39EE5484" w:rsidR="00FE63E5" w:rsidRDefault="00FE63E5" w:rsidP="00FE63E5">
      <w:pPr>
        <w:ind w:right="-18"/>
        <w:jc w:val="both"/>
        <w:rPr>
          <w:rFonts w:eastAsia="Times New Roman" w:cs="Arial"/>
          <w:bCs/>
        </w:rPr>
      </w:pPr>
    </w:p>
    <w:p w14:paraId="072D10F7" w14:textId="6D5D4DB8" w:rsidR="00FE63E5" w:rsidRPr="00FE63E5" w:rsidRDefault="00FE63E5" w:rsidP="00FE63E5">
      <w:pPr>
        <w:ind w:right="-18"/>
        <w:jc w:val="both"/>
        <w:rPr>
          <w:rFonts w:eastAsia="Times New Roman" w:cs="Arial"/>
          <w:b/>
          <w:bCs/>
        </w:rPr>
      </w:pPr>
      <w:r w:rsidRPr="00FE63E5">
        <w:rPr>
          <w:rFonts w:eastAsia="Times New Roman" w:cs="Arial"/>
          <w:b/>
          <w:bCs/>
        </w:rPr>
        <w:lastRenderedPageBreak/>
        <w:t>Priority C: Create areas of clinical prominence while expanding outreach</w:t>
      </w:r>
    </w:p>
    <w:p w14:paraId="676B4589" w14:textId="77777777" w:rsidR="00FE63E5" w:rsidRPr="00FE63E5" w:rsidRDefault="00FE63E5" w:rsidP="00FE63E5">
      <w:pPr>
        <w:ind w:right="-18"/>
        <w:jc w:val="both"/>
        <w:rPr>
          <w:rFonts w:eastAsia="Times New Roman" w:cs="Arial"/>
          <w:bCs/>
        </w:rPr>
      </w:pPr>
      <w:r w:rsidRPr="00FE63E5">
        <w:rPr>
          <w:rFonts w:eastAsia="Times New Roman" w:cs="Times New Roman"/>
        </w:rPr>
        <w:t>Academic, Faculty &amp; Student Affairs</w:t>
      </w:r>
    </w:p>
    <w:p w14:paraId="115F6D66" w14:textId="05598864" w:rsidR="00FE63E5" w:rsidRPr="00FE63E5" w:rsidRDefault="00FE63E5" w:rsidP="00FE63E5">
      <w:pPr>
        <w:pStyle w:val="ListParagraph"/>
        <w:numPr>
          <w:ilvl w:val="0"/>
          <w:numId w:val="4"/>
        </w:numPr>
        <w:ind w:right="-18"/>
        <w:jc w:val="both"/>
        <w:rPr>
          <w:rFonts w:eastAsia="Times New Roman" w:cs="Arial"/>
          <w:bCs/>
        </w:rPr>
      </w:pPr>
      <w:r w:rsidRPr="00FE63E5">
        <w:rPr>
          <w:w w:val="95"/>
        </w:rPr>
        <w:t>Best</w:t>
      </w:r>
      <w:r w:rsidRPr="00FE63E5">
        <w:rPr>
          <w:spacing w:val="-18"/>
          <w:w w:val="95"/>
        </w:rPr>
        <w:t xml:space="preserve"> </w:t>
      </w:r>
      <w:r w:rsidRPr="00FE63E5">
        <w:rPr>
          <w:w w:val="95"/>
        </w:rPr>
        <w:t>practices</w:t>
      </w:r>
      <w:r w:rsidRPr="00FE63E5">
        <w:rPr>
          <w:spacing w:val="-17"/>
          <w:w w:val="95"/>
        </w:rPr>
        <w:t xml:space="preserve"> </w:t>
      </w:r>
      <w:r w:rsidRPr="00FE63E5">
        <w:rPr>
          <w:w w:val="95"/>
        </w:rPr>
        <w:t>are</w:t>
      </w:r>
      <w:r w:rsidRPr="00FE63E5">
        <w:rPr>
          <w:spacing w:val="-17"/>
          <w:w w:val="95"/>
        </w:rPr>
        <w:t xml:space="preserve"> </w:t>
      </w:r>
      <w:r w:rsidRPr="00FE63E5">
        <w:rPr>
          <w:w w:val="95"/>
        </w:rPr>
        <w:t>being</w:t>
      </w:r>
      <w:r w:rsidRPr="00FE63E5">
        <w:rPr>
          <w:spacing w:val="-17"/>
          <w:w w:val="95"/>
        </w:rPr>
        <w:t xml:space="preserve"> </w:t>
      </w:r>
      <w:r w:rsidRPr="00FE63E5">
        <w:rPr>
          <w:w w:val="95"/>
        </w:rPr>
        <w:t>implemented</w:t>
      </w:r>
      <w:r w:rsidRPr="00FE63E5">
        <w:rPr>
          <w:spacing w:val="-17"/>
          <w:w w:val="95"/>
        </w:rPr>
        <w:t xml:space="preserve"> </w:t>
      </w:r>
      <w:r w:rsidRPr="00FE63E5">
        <w:rPr>
          <w:w w:val="95"/>
        </w:rPr>
        <w:t>in</w:t>
      </w:r>
      <w:r w:rsidRPr="00FE63E5">
        <w:rPr>
          <w:spacing w:val="-17"/>
          <w:w w:val="95"/>
        </w:rPr>
        <w:t xml:space="preserve"> </w:t>
      </w:r>
      <w:r w:rsidRPr="00FE63E5">
        <w:rPr>
          <w:w w:val="95"/>
        </w:rPr>
        <w:t>all</w:t>
      </w:r>
      <w:r w:rsidRPr="00FE63E5">
        <w:rPr>
          <w:spacing w:val="-17"/>
          <w:w w:val="95"/>
        </w:rPr>
        <w:t xml:space="preserve"> </w:t>
      </w:r>
      <w:r w:rsidRPr="00FE63E5">
        <w:rPr>
          <w:w w:val="95"/>
        </w:rPr>
        <w:t>modalities</w:t>
      </w:r>
      <w:r w:rsidRPr="00FE63E5">
        <w:rPr>
          <w:spacing w:val="-17"/>
          <w:w w:val="95"/>
        </w:rPr>
        <w:t xml:space="preserve"> </w:t>
      </w:r>
      <w:r w:rsidRPr="00FE63E5">
        <w:rPr>
          <w:w w:val="95"/>
        </w:rPr>
        <w:t>of</w:t>
      </w:r>
      <w:r w:rsidRPr="00FE63E5">
        <w:rPr>
          <w:spacing w:val="-18"/>
          <w:w w:val="95"/>
        </w:rPr>
        <w:t xml:space="preserve"> </w:t>
      </w:r>
      <w:r w:rsidRPr="00FE63E5">
        <w:rPr>
          <w:w w:val="95"/>
        </w:rPr>
        <w:t xml:space="preserve">simulation </w:t>
      </w:r>
      <w:r w:rsidRPr="00FE63E5">
        <w:t>including</w:t>
      </w:r>
      <w:r w:rsidRPr="00FE63E5">
        <w:rPr>
          <w:spacing w:val="-16"/>
        </w:rPr>
        <w:t xml:space="preserve"> </w:t>
      </w:r>
      <w:r w:rsidRPr="00FE63E5">
        <w:t>SPs,</w:t>
      </w:r>
      <w:r w:rsidRPr="00FE63E5">
        <w:rPr>
          <w:spacing w:val="-15"/>
        </w:rPr>
        <w:t xml:space="preserve"> </w:t>
      </w:r>
      <w:r w:rsidRPr="00FE63E5">
        <w:t>manikin</w:t>
      </w:r>
      <w:r w:rsidRPr="00FE63E5">
        <w:rPr>
          <w:spacing w:val="-15"/>
        </w:rPr>
        <w:t xml:space="preserve"> </w:t>
      </w:r>
      <w:r w:rsidRPr="00FE63E5">
        <w:t>based,</w:t>
      </w:r>
      <w:r w:rsidRPr="00FE63E5">
        <w:rPr>
          <w:spacing w:val="-15"/>
        </w:rPr>
        <w:t xml:space="preserve"> </w:t>
      </w:r>
      <w:r w:rsidRPr="00FE63E5">
        <w:t>and</w:t>
      </w:r>
      <w:r w:rsidRPr="00FE63E5">
        <w:rPr>
          <w:spacing w:val="-15"/>
        </w:rPr>
        <w:t xml:space="preserve"> </w:t>
      </w:r>
      <w:r w:rsidRPr="00FE63E5">
        <w:t>task</w:t>
      </w:r>
      <w:r w:rsidRPr="00FE63E5">
        <w:rPr>
          <w:spacing w:val="-15"/>
        </w:rPr>
        <w:t xml:space="preserve"> </w:t>
      </w:r>
      <w:r w:rsidRPr="00FE63E5">
        <w:t>trainers</w:t>
      </w:r>
      <w:r w:rsidRPr="00FE63E5">
        <w:t>.</w:t>
      </w:r>
    </w:p>
    <w:p w14:paraId="75A239D5" w14:textId="307B9DBF" w:rsidR="00FE63E5" w:rsidRPr="00FE63E5" w:rsidRDefault="00FE63E5" w:rsidP="00FE63E5">
      <w:pPr>
        <w:rPr>
          <w:rFonts w:cstheme="majorHAnsi"/>
        </w:rPr>
      </w:pPr>
      <w:r w:rsidRPr="00FE63E5">
        <w:rPr>
          <w:rFonts w:cstheme="majorHAnsi"/>
        </w:rPr>
        <w:t>Clinical Affairs</w:t>
      </w:r>
    </w:p>
    <w:p w14:paraId="754AD45B" w14:textId="14F4A0B3" w:rsidR="00FE63E5" w:rsidRPr="00FE63E5" w:rsidRDefault="00FE63E5" w:rsidP="00FE63E5">
      <w:pPr>
        <w:pStyle w:val="ListParagraph"/>
        <w:numPr>
          <w:ilvl w:val="0"/>
          <w:numId w:val="4"/>
        </w:numPr>
        <w:rPr>
          <w:rFonts w:cstheme="majorHAnsi"/>
        </w:rPr>
      </w:pPr>
      <w:r w:rsidRPr="00FE63E5">
        <w:rPr>
          <w:rFonts w:cstheme="majorHAnsi"/>
        </w:rPr>
        <w:t xml:space="preserve">Discussions were held on how each college might be involved in a cancer-focused initiative. This would involve clinical and educational practices working together. </w:t>
      </w:r>
    </w:p>
    <w:p w14:paraId="07C5A0D0" w14:textId="4D5B2122" w:rsidR="00FE63E5" w:rsidRPr="00FE63E5" w:rsidRDefault="00FE63E5" w:rsidP="00FE63E5">
      <w:pPr>
        <w:rPr>
          <w:rFonts w:cstheme="majorHAnsi"/>
        </w:rPr>
      </w:pPr>
      <w:r w:rsidRPr="00FE63E5">
        <w:rPr>
          <w:rFonts w:cstheme="majorHAnsi"/>
        </w:rPr>
        <w:t>Development and Alumni Affairs</w:t>
      </w:r>
    </w:p>
    <w:p w14:paraId="308E811C" w14:textId="606252FD"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Times New Roman"/>
          <w:color w:val="000000"/>
        </w:rPr>
        <w:t>Conducted seven comprehensive corporate and foundation visits in the simulation building.  All visits remain under cultivation for potential funding opportunities.</w:t>
      </w:r>
    </w:p>
    <w:p w14:paraId="37168D13" w14:textId="31EB919E" w:rsidR="00FE63E5" w:rsidRPr="00FE63E5" w:rsidRDefault="00FE63E5" w:rsidP="00FE63E5">
      <w:pPr>
        <w:rPr>
          <w:rFonts w:eastAsia="Times New Roman" w:cs="Times New Roman"/>
          <w:color w:val="000000"/>
        </w:rPr>
      </w:pPr>
      <w:r w:rsidRPr="00FE63E5">
        <w:rPr>
          <w:rFonts w:eastAsia="Times New Roman" w:cs="Times New Roman"/>
          <w:color w:val="000000"/>
        </w:rPr>
        <w:t>Operations</w:t>
      </w:r>
    </w:p>
    <w:p w14:paraId="353E17FE" w14:textId="5A56FDF0" w:rsidR="00FE63E5" w:rsidRPr="00FE63E5" w:rsidRDefault="00FE63E5" w:rsidP="00FE63E5">
      <w:pPr>
        <w:pStyle w:val="ListParagraph"/>
        <w:numPr>
          <w:ilvl w:val="0"/>
          <w:numId w:val="4"/>
        </w:numPr>
        <w:rPr>
          <w:rFonts w:eastAsia="Times New Roman" w:cs="Times New Roman"/>
          <w:color w:val="000000"/>
        </w:rPr>
      </w:pPr>
      <w:r w:rsidRPr="00FE63E5">
        <w:t>Develop Targeted Areas of Centers of Excellence</w:t>
      </w:r>
      <w:r w:rsidRPr="00FE63E5">
        <w:t xml:space="preserve"> with the </w:t>
      </w:r>
      <w:r w:rsidRPr="00FE63E5">
        <w:t xml:space="preserve">Mobile Stroke Unit received first-of-its-kind </w:t>
      </w:r>
      <w:r w:rsidRPr="00FE63E5">
        <w:rPr>
          <w:w w:val="95"/>
        </w:rPr>
        <w:t xml:space="preserve">accreditation from the </w:t>
      </w:r>
      <w:proofErr w:type="spellStart"/>
      <w:r w:rsidRPr="00FE63E5">
        <w:rPr>
          <w:w w:val="95"/>
        </w:rPr>
        <w:t>Intersocietal</w:t>
      </w:r>
      <w:proofErr w:type="spellEnd"/>
      <w:r w:rsidRPr="00FE63E5">
        <w:rPr>
          <w:w w:val="95"/>
        </w:rPr>
        <w:t xml:space="preserve"> Accreditation </w:t>
      </w:r>
      <w:r w:rsidRPr="00FE63E5">
        <w:t>Commission (IAC)</w:t>
      </w:r>
      <w:r w:rsidRPr="00FE63E5">
        <w:t>.</w:t>
      </w:r>
    </w:p>
    <w:p w14:paraId="29AEB322" w14:textId="15FF22D1" w:rsidR="00FE63E5" w:rsidRPr="00FE63E5" w:rsidRDefault="00FE63E5" w:rsidP="00FE63E5">
      <w:pPr>
        <w:rPr>
          <w:rFonts w:eastAsia="Times New Roman" w:cs="Times New Roman"/>
          <w:color w:val="000000"/>
        </w:rPr>
      </w:pPr>
      <w:r w:rsidRPr="00FE63E5">
        <w:rPr>
          <w:rFonts w:eastAsia="Times New Roman" w:cs="Times New Roman"/>
          <w:color w:val="000000"/>
        </w:rPr>
        <w:t>College of Dentistry</w:t>
      </w:r>
    </w:p>
    <w:p w14:paraId="77E76970" w14:textId="73D44EAB" w:rsidR="00FE63E5" w:rsidRPr="00FE63E5" w:rsidRDefault="00FE63E5" w:rsidP="00FE63E5">
      <w:pPr>
        <w:pStyle w:val="ListParagraph"/>
        <w:numPr>
          <w:ilvl w:val="0"/>
          <w:numId w:val="4"/>
        </w:numPr>
        <w:rPr>
          <w:rFonts w:eastAsia="Times New Roman" w:cs="Times New Roman"/>
          <w:color w:val="000000"/>
        </w:rPr>
      </w:pPr>
      <w:r w:rsidRPr="00FE63E5">
        <w:t>Recruit</w:t>
      </w:r>
      <w:r w:rsidRPr="00FE63E5">
        <w:t>ed</w:t>
      </w:r>
      <w:r w:rsidRPr="00FE63E5">
        <w:t xml:space="preserve"> and hire</w:t>
      </w:r>
      <w:r w:rsidRPr="00FE63E5">
        <w:t>d</w:t>
      </w:r>
      <w:r w:rsidRPr="00FE63E5">
        <w:t xml:space="preserve"> a director for the Nashville Advanced Education in General Dentistry (AEGD) program and begin to enroll students</w:t>
      </w:r>
      <w:r w:rsidRPr="00FE63E5">
        <w:t>.</w:t>
      </w:r>
    </w:p>
    <w:p w14:paraId="7B65BBC6" w14:textId="41C2422C" w:rsidR="00FE63E5" w:rsidRPr="00FE63E5" w:rsidRDefault="00FE63E5" w:rsidP="00FE63E5">
      <w:pPr>
        <w:rPr>
          <w:rFonts w:eastAsia="Times New Roman" w:cs="Times New Roman"/>
          <w:color w:val="000000"/>
        </w:rPr>
      </w:pPr>
      <w:r w:rsidRPr="00FE63E5">
        <w:rPr>
          <w:rFonts w:eastAsia="Times New Roman" w:cs="Times New Roman"/>
          <w:color w:val="000000"/>
        </w:rPr>
        <w:t>College of Graduate Health Sciences</w:t>
      </w:r>
    </w:p>
    <w:p w14:paraId="182F13D5" w14:textId="547171F7"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Arial"/>
          <w:bCs/>
        </w:rPr>
        <w:t>Revised the Certificate in Clinical Research to better address the needs of the participants</w:t>
      </w:r>
      <w:r w:rsidRPr="00FE63E5">
        <w:rPr>
          <w:rFonts w:eastAsia="Times New Roman" w:cs="Arial"/>
          <w:bCs/>
        </w:rPr>
        <w:t>.</w:t>
      </w:r>
    </w:p>
    <w:p w14:paraId="1F2E04B9" w14:textId="3ED74993" w:rsidR="00FE63E5" w:rsidRPr="00FE63E5" w:rsidRDefault="00FE63E5" w:rsidP="00FE63E5">
      <w:pPr>
        <w:rPr>
          <w:rFonts w:eastAsia="Times New Roman" w:cs="Times New Roman"/>
          <w:color w:val="000000"/>
        </w:rPr>
      </w:pPr>
      <w:r w:rsidRPr="00FE63E5">
        <w:rPr>
          <w:rFonts w:eastAsia="Times New Roman" w:cs="Times New Roman"/>
          <w:color w:val="000000"/>
        </w:rPr>
        <w:t>College of Health Professions</w:t>
      </w:r>
    </w:p>
    <w:p w14:paraId="642E62B8" w14:textId="5585A28B"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theme="majorHAnsi"/>
          <w:bCs/>
        </w:rPr>
        <w:t>Obtained grant finding for Rachel K. Stevens pro bono Occupational Therapy clinic</w:t>
      </w:r>
      <w:r w:rsidRPr="00FE63E5">
        <w:rPr>
          <w:rFonts w:eastAsia="Times New Roman" w:cstheme="majorHAnsi"/>
          <w:bCs/>
        </w:rPr>
        <w:t>.</w:t>
      </w:r>
    </w:p>
    <w:p w14:paraId="02B99261" w14:textId="586499EC" w:rsidR="00FE63E5" w:rsidRPr="00FE63E5" w:rsidRDefault="00FE63E5" w:rsidP="00FE63E5">
      <w:pPr>
        <w:rPr>
          <w:rFonts w:eastAsia="Times New Roman" w:cs="Times New Roman"/>
          <w:color w:val="000000"/>
        </w:rPr>
      </w:pPr>
      <w:r w:rsidRPr="00FE63E5">
        <w:rPr>
          <w:rFonts w:eastAsia="Times New Roman" w:cs="Times New Roman"/>
          <w:color w:val="000000"/>
        </w:rPr>
        <w:t>College of Medicine</w:t>
      </w:r>
    </w:p>
    <w:p w14:paraId="2671D797" w14:textId="5AC1F570"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theme="majorHAnsi"/>
          <w:bCs/>
        </w:rPr>
        <w:t xml:space="preserve">The UTHSC Mobile Stroke Unit received the first-of-its kind accreditation from the </w:t>
      </w:r>
      <w:proofErr w:type="spellStart"/>
      <w:r w:rsidRPr="00FE63E5">
        <w:rPr>
          <w:rFonts w:eastAsia="Times New Roman" w:cstheme="majorHAnsi"/>
          <w:bCs/>
        </w:rPr>
        <w:t>Intersocietal</w:t>
      </w:r>
      <w:proofErr w:type="spellEnd"/>
      <w:r w:rsidRPr="00FE63E5">
        <w:rPr>
          <w:rFonts w:eastAsia="Times New Roman" w:cstheme="majorHAnsi"/>
          <w:bCs/>
        </w:rPr>
        <w:t xml:space="preserve"> Accreditation Commission for ensuring patient safety, radiation safety, a commitment to quality, and dedication to continuous improvement in stroke.</w:t>
      </w:r>
    </w:p>
    <w:p w14:paraId="5DF1A7DF" w14:textId="37A40F5B" w:rsidR="00FE63E5" w:rsidRPr="00FE63E5" w:rsidRDefault="00FE63E5" w:rsidP="00FE63E5">
      <w:pPr>
        <w:rPr>
          <w:rFonts w:eastAsia="Times New Roman" w:cs="Times New Roman"/>
          <w:color w:val="000000"/>
        </w:rPr>
      </w:pPr>
      <w:r w:rsidRPr="00FE63E5">
        <w:rPr>
          <w:rFonts w:eastAsia="Times New Roman" w:cs="Times New Roman"/>
          <w:color w:val="000000"/>
        </w:rPr>
        <w:t>College of Nursing</w:t>
      </w:r>
    </w:p>
    <w:p w14:paraId="2BEDEA21" w14:textId="60BFA1D5"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Arial"/>
          <w:bCs/>
        </w:rPr>
        <w:t>Strengthen</w:t>
      </w:r>
      <w:r w:rsidRPr="00FE63E5">
        <w:rPr>
          <w:rFonts w:eastAsia="Times New Roman" w:cs="Arial"/>
          <w:bCs/>
        </w:rPr>
        <w:t>ed</w:t>
      </w:r>
      <w:r w:rsidRPr="00FE63E5">
        <w:rPr>
          <w:rFonts w:eastAsia="Times New Roman" w:cs="Arial"/>
          <w:bCs/>
        </w:rPr>
        <w:t xml:space="preserve"> and </w:t>
      </w:r>
      <w:r w:rsidRPr="00FE63E5">
        <w:rPr>
          <w:rFonts w:eastAsia="Times New Roman" w:cs="Arial"/>
          <w:bCs/>
        </w:rPr>
        <w:t>m</w:t>
      </w:r>
      <w:r w:rsidRPr="00FE63E5">
        <w:rPr>
          <w:rFonts w:eastAsia="Times New Roman" w:cs="Arial"/>
          <w:bCs/>
        </w:rPr>
        <w:t>a</w:t>
      </w:r>
      <w:r w:rsidRPr="00FE63E5">
        <w:rPr>
          <w:rFonts w:eastAsia="Times New Roman" w:cs="Arial"/>
          <w:bCs/>
        </w:rPr>
        <w:t>de</w:t>
      </w:r>
      <w:r w:rsidRPr="00FE63E5">
        <w:rPr>
          <w:rFonts w:eastAsia="Times New Roman" w:cs="Arial"/>
          <w:bCs/>
        </w:rPr>
        <w:t xml:space="preserve"> </w:t>
      </w:r>
      <w:r w:rsidRPr="00FE63E5">
        <w:rPr>
          <w:rFonts w:eastAsia="Times New Roman" w:cs="Arial"/>
          <w:bCs/>
        </w:rPr>
        <w:t>a</w:t>
      </w:r>
      <w:r w:rsidRPr="00FE63E5">
        <w:rPr>
          <w:rFonts w:eastAsia="Times New Roman" w:cs="Arial"/>
          <w:bCs/>
        </w:rPr>
        <w:t xml:space="preserve">cademic </w:t>
      </w:r>
      <w:r w:rsidRPr="00FE63E5">
        <w:rPr>
          <w:rFonts w:eastAsia="Times New Roman" w:cs="Arial"/>
          <w:bCs/>
        </w:rPr>
        <w:t>c</w:t>
      </w:r>
      <w:r w:rsidRPr="00FE63E5">
        <w:rPr>
          <w:rFonts w:eastAsia="Times New Roman" w:cs="Arial"/>
          <w:bCs/>
        </w:rPr>
        <w:t xml:space="preserve">linical </w:t>
      </w:r>
      <w:r w:rsidRPr="00FE63E5">
        <w:rPr>
          <w:rFonts w:eastAsia="Times New Roman" w:cs="Arial"/>
          <w:bCs/>
        </w:rPr>
        <w:t>p</w:t>
      </w:r>
      <w:r w:rsidRPr="00FE63E5">
        <w:rPr>
          <w:rFonts w:eastAsia="Times New Roman" w:cs="Arial"/>
          <w:bCs/>
        </w:rPr>
        <w:t>artnerships</w:t>
      </w:r>
      <w:r w:rsidRPr="00FE63E5">
        <w:rPr>
          <w:rFonts w:eastAsia="Times New Roman" w:cs="Arial"/>
          <w:bCs/>
        </w:rPr>
        <w:t xml:space="preserve"> v</w:t>
      </w:r>
      <w:r w:rsidRPr="00FE63E5">
        <w:rPr>
          <w:rFonts w:eastAsia="Times New Roman" w:cs="Arial"/>
          <w:bCs/>
        </w:rPr>
        <w:t>isible</w:t>
      </w:r>
      <w:r w:rsidRPr="00FE63E5">
        <w:rPr>
          <w:rFonts w:eastAsia="Times New Roman" w:cs="Arial"/>
          <w:bCs/>
        </w:rPr>
        <w:t xml:space="preserve"> and on-boarded 25 ULPS APRNS onto College of Nursing Faculty. </w:t>
      </w:r>
    </w:p>
    <w:p w14:paraId="32B041C5" w14:textId="34F934DD" w:rsidR="00FE63E5" w:rsidRPr="00FE63E5" w:rsidRDefault="00FE63E5" w:rsidP="00FE63E5">
      <w:pPr>
        <w:rPr>
          <w:rFonts w:eastAsia="Times New Roman" w:cs="Times New Roman"/>
          <w:color w:val="000000"/>
        </w:rPr>
      </w:pPr>
      <w:r w:rsidRPr="00FE63E5">
        <w:rPr>
          <w:rFonts w:eastAsia="Times New Roman" w:cs="Times New Roman"/>
          <w:color w:val="000000"/>
        </w:rPr>
        <w:t xml:space="preserve">College of Pharmacy </w:t>
      </w:r>
    </w:p>
    <w:p w14:paraId="576DCAE4" w14:textId="5CF2B8C9"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Arial"/>
          <w:bCs/>
        </w:rPr>
        <w:t>Expanded number and types of clinical training sites in Memphis, Knoxville and Nashville</w:t>
      </w:r>
      <w:r w:rsidRPr="00FE63E5">
        <w:rPr>
          <w:rFonts w:eastAsia="Times New Roman" w:cs="Arial"/>
          <w:bCs/>
        </w:rPr>
        <w:t>.</w:t>
      </w:r>
    </w:p>
    <w:p w14:paraId="3C12F2CA" w14:textId="77777777" w:rsidR="00FE63E5" w:rsidRPr="00FE63E5" w:rsidRDefault="00FE63E5" w:rsidP="00FE63E5">
      <w:pPr>
        <w:pStyle w:val="ListParagraph"/>
        <w:rPr>
          <w:rFonts w:cstheme="majorHAnsi"/>
        </w:rPr>
      </w:pPr>
    </w:p>
    <w:p w14:paraId="44C7FABC" w14:textId="11394D1D" w:rsidR="00FE63E5" w:rsidRPr="00FE63E5" w:rsidRDefault="00FE63E5" w:rsidP="00FE63E5">
      <w:pPr>
        <w:rPr>
          <w:rFonts w:cstheme="majorHAnsi"/>
          <w:b/>
        </w:rPr>
      </w:pPr>
      <w:r w:rsidRPr="00FE63E5">
        <w:rPr>
          <w:rFonts w:cstheme="majorHAnsi"/>
          <w:b/>
        </w:rPr>
        <w:t>Priority D: Increase Visibility and Recognition of UTHSC Contribution</w:t>
      </w:r>
    </w:p>
    <w:p w14:paraId="19FE6717" w14:textId="77777777" w:rsidR="00FE63E5" w:rsidRPr="00FE63E5" w:rsidRDefault="00FE63E5" w:rsidP="00FE63E5">
      <w:pPr>
        <w:rPr>
          <w:rFonts w:cstheme="majorHAnsi"/>
        </w:rPr>
      </w:pPr>
      <w:r w:rsidRPr="00FE63E5">
        <w:rPr>
          <w:rFonts w:cstheme="majorHAnsi"/>
        </w:rPr>
        <w:t>Academic, Faculty and Student Affairs</w:t>
      </w:r>
    </w:p>
    <w:p w14:paraId="53168FEF" w14:textId="769D6522" w:rsidR="00FE63E5" w:rsidRPr="00FE63E5" w:rsidRDefault="00FE63E5" w:rsidP="00FE63E5">
      <w:pPr>
        <w:pStyle w:val="ListParagraph"/>
        <w:numPr>
          <w:ilvl w:val="0"/>
          <w:numId w:val="4"/>
        </w:numPr>
        <w:rPr>
          <w:rFonts w:cstheme="majorHAnsi"/>
        </w:rPr>
      </w:pPr>
      <w:r w:rsidRPr="00FE63E5">
        <w:rPr>
          <w:rFonts w:eastAsia="Times New Roman"/>
          <w:bCs/>
          <w:color w:val="000000" w:themeColor="text1"/>
        </w:rPr>
        <w:t>QEP Portal</w:t>
      </w:r>
      <w:r w:rsidRPr="00FE63E5">
        <w:rPr>
          <w:rFonts w:eastAsia="Times New Roman"/>
          <w:bCs/>
          <w:color w:val="000000" w:themeColor="text1"/>
        </w:rPr>
        <w:t xml:space="preserve"> is researched, assembled, organized and</w:t>
      </w:r>
      <w:r w:rsidRPr="00FE63E5">
        <w:rPr>
          <w:rFonts w:eastAsia="Times New Roman"/>
          <w:bCs/>
          <w:color w:val="000000" w:themeColor="text1"/>
        </w:rPr>
        <w:t xml:space="preserve"> </w:t>
      </w:r>
      <w:r w:rsidRPr="00FE63E5">
        <w:rPr>
          <w:rFonts w:eastAsia="Times New Roman"/>
          <w:bCs/>
          <w:color w:val="000000" w:themeColor="text1"/>
        </w:rPr>
        <w:t>p</w:t>
      </w:r>
      <w:r w:rsidRPr="00FE63E5">
        <w:rPr>
          <w:rFonts w:eastAsia="Times New Roman"/>
          <w:bCs/>
          <w:color w:val="000000" w:themeColor="text1"/>
        </w:rPr>
        <w:t xml:space="preserve">ublished </w:t>
      </w:r>
      <w:r w:rsidRPr="00FE63E5">
        <w:rPr>
          <w:rFonts w:eastAsia="Times New Roman"/>
          <w:bCs/>
          <w:color w:val="000000" w:themeColor="text1"/>
        </w:rPr>
        <w:t xml:space="preserve">by librarians. </w:t>
      </w:r>
    </w:p>
    <w:p w14:paraId="0F3DC523" w14:textId="589E3A33" w:rsidR="00FE63E5" w:rsidRPr="00FE63E5" w:rsidRDefault="00FE63E5" w:rsidP="00FE63E5">
      <w:pPr>
        <w:rPr>
          <w:rFonts w:cstheme="majorHAnsi"/>
        </w:rPr>
      </w:pPr>
      <w:r w:rsidRPr="00FE63E5">
        <w:rPr>
          <w:rFonts w:cstheme="majorHAnsi"/>
        </w:rPr>
        <w:t>Development and Alumni Affairs</w:t>
      </w:r>
    </w:p>
    <w:p w14:paraId="5B31524E" w14:textId="77777777" w:rsidR="00FE63E5" w:rsidRPr="00FE63E5" w:rsidRDefault="00FE63E5" w:rsidP="00FE63E5">
      <w:pPr>
        <w:pStyle w:val="ListParagraph"/>
        <w:numPr>
          <w:ilvl w:val="0"/>
          <w:numId w:val="4"/>
        </w:numPr>
        <w:rPr>
          <w:rFonts w:eastAsia="Times New Roman" w:cs="Times New Roman"/>
          <w:color w:val="000000"/>
        </w:rPr>
      </w:pPr>
      <w:r w:rsidRPr="00FE63E5">
        <w:rPr>
          <w:rFonts w:eastAsia="Times New Roman" w:cs="Times New Roman"/>
          <w:color w:val="000000"/>
        </w:rPr>
        <w:t xml:space="preserve">Developed a plan which increases the number of annual alumni and friend outreach events by 32 annually. </w:t>
      </w:r>
    </w:p>
    <w:p w14:paraId="492BAC2A" w14:textId="723C9AF6" w:rsidR="00FE63E5" w:rsidRPr="00FE63E5" w:rsidRDefault="00FE63E5" w:rsidP="00FE63E5">
      <w:pPr>
        <w:rPr>
          <w:rFonts w:cstheme="majorHAnsi"/>
        </w:rPr>
      </w:pPr>
      <w:r w:rsidRPr="00FE63E5">
        <w:rPr>
          <w:rFonts w:cstheme="majorHAnsi"/>
        </w:rPr>
        <w:t>Operations</w:t>
      </w:r>
    </w:p>
    <w:p w14:paraId="573ADB78" w14:textId="453024A4" w:rsidR="00FE63E5" w:rsidRPr="00FE63E5" w:rsidRDefault="00FE63E5" w:rsidP="00FE63E5">
      <w:pPr>
        <w:pStyle w:val="TableParagraph"/>
        <w:numPr>
          <w:ilvl w:val="0"/>
          <w:numId w:val="4"/>
        </w:numPr>
        <w:spacing w:before="3" w:line="254" w:lineRule="auto"/>
        <w:ind w:right="364"/>
        <w:rPr>
          <w:rFonts w:asciiTheme="minorHAnsi" w:hAnsiTheme="minorHAnsi"/>
          <w:sz w:val="24"/>
          <w:szCs w:val="24"/>
        </w:rPr>
      </w:pPr>
      <w:r w:rsidRPr="00FE63E5">
        <w:rPr>
          <w:rFonts w:asciiTheme="minorHAnsi" w:hAnsiTheme="minorHAnsi"/>
          <w:w w:val="95"/>
          <w:sz w:val="24"/>
          <w:szCs w:val="24"/>
        </w:rPr>
        <w:t>Collaborated with outside agencies to e</w:t>
      </w:r>
      <w:r w:rsidRPr="00FE63E5">
        <w:rPr>
          <w:rFonts w:asciiTheme="minorHAnsi" w:hAnsiTheme="minorHAnsi"/>
          <w:w w:val="95"/>
          <w:sz w:val="24"/>
          <w:szCs w:val="24"/>
        </w:rPr>
        <w:t>xtend the Margaret Hyde Building for active shooter</w:t>
      </w:r>
      <w:r w:rsidRPr="00FE63E5">
        <w:rPr>
          <w:rFonts w:asciiTheme="minorHAnsi" w:hAnsiTheme="minorHAnsi"/>
          <w:spacing w:val="-26"/>
          <w:w w:val="95"/>
          <w:sz w:val="24"/>
          <w:szCs w:val="24"/>
        </w:rPr>
        <w:t xml:space="preserve"> </w:t>
      </w:r>
      <w:r w:rsidRPr="00FE63E5">
        <w:rPr>
          <w:rFonts w:asciiTheme="minorHAnsi" w:hAnsiTheme="minorHAnsi"/>
          <w:w w:val="95"/>
          <w:sz w:val="24"/>
          <w:szCs w:val="24"/>
        </w:rPr>
        <w:t>training</w:t>
      </w:r>
      <w:r w:rsidRPr="00FE63E5">
        <w:rPr>
          <w:rFonts w:asciiTheme="minorHAnsi" w:hAnsiTheme="minorHAnsi"/>
          <w:spacing w:val="-26"/>
          <w:w w:val="95"/>
          <w:sz w:val="24"/>
          <w:szCs w:val="24"/>
        </w:rPr>
        <w:t xml:space="preserve"> </w:t>
      </w:r>
      <w:r w:rsidRPr="00FE63E5">
        <w:rPr>
          <w:rFonts w:asciiTheme="minorHAnsi" w:hAnsiTheme="minorHAnsi"/>
          <w:w w:val="95"/>
          <w:sz w:val="24"/>
          <w:szCs w:val="24"/>
        </w:rPr>
        <w:t>for</w:t>
      </w:r>
      <w:r w:rsidRPr="00FE63E5">
        <w:rPr>
          <w:rFonts w:asciiTheme="minorHAnsi" w:hAnsiTheme="minorHAnsi"/>
          <w:spacing w:val="-25"/>
          <w:w w:val="95"/>
          <w:sz w:val="24"/>
          <w:szCs w:val="24"/>
        </w:rPr>
        <w:t xml:space="preserve"> </w:t>
      </w:r>
      <w:r w:rsidRPr="00FE63E5">
        <w:rPr>
          <w:rFonts w:asciiTheme="minorHAnsi" w:hAnsiTheme="minorHAnsi"/>
          <w:w w:val="95"/>
          <w:sz w:val="24"/>
          <w:szCs w:val="24"/>
        </w:rPr>
        <w:t>MPD,</w:t>
      </w:r>
      <w:r w:rsidRPr="00FE63E5">
        <w:rPr>
          <w:rFonts w:asciiTheme="minorHAnsi" w:hAnsiTheme="minorHAnsi"/>
          <w:spacing w:val="-25"/>
          <w:w w:val="95"/>
          <w:sz w:val="24"/>
          <w:szCs w:val="24"/>
        </w:rPr>
        <w:t xml:space="preserve"> </w:t>
      </w:r>
      <w:r w:rsidRPr="00FE63E5">
        <w:rPr>
          <w:rFonts w:asciiTheme="minorHAnsi" w:hAnsiTheme="minorHAnsi"/>
          <w:w w:val="95"/>
          <w:sz w:val="24"/>
          <w:szCs w:val="24"/>
        </w:rPr>
        <w:t>Shelby</w:t>
      </w:r>
      <w:r w:rsidRPr="00FE63E5">
        <w:rPr>
          <w:rFonts w:asciiTheme="minorHAnsi" w:hAnsiTheme="minorHAnsi"/>
          <w:spacing w:val="-26"/>
          <w:w w:val="95"/>
          <w:sz w:val="24"/>
          <w:szCs w:val="24"/>
        </w:rPr>
        <w:t xml:space="preserve"> </w:t>
      </w:r>
      <w:r w:rsidRPr="00FE63E5">
        <w:rPr>
          <w:rFonts w:asciiTheme="minorHAnsi" w:hAnsiTheme="minorHAnsi"/>
          <w:w w:val="95"/>
          <w:sz w:val="24"/>
          <w:szCs w:val="24"/>
        </w:rPr>
        <w:t>County</w:t>
      </w:r>
      <w:r w:rsidRPr="00FE63E5">
        <w:rPr>
          <w:rFonts w:asciiTheme="minorHAnsi" w:hAnsiTheme="minorHAnsi"/>
          <w:spacing w:val="-25"/>
          <w:w w:val="95"/>
          <w:sz w:val="24"/>
          <w:szCs w:val="24"/>
        </w:rPr>
        <w:t xml:space="preserve"> </w:t>
      </w:r>
      <w:r w:rsidRPr="00FE63E5">
        <w:rPr>
          <w:rFonts w:asciiTheme="minorHAnsi" w:hAnsiTheme="minorHAnsi"/>
          <w:w w:val="95"/>
          <w:sz w:val="24"/>
          <w:szCs w:val="24"/>
        </w:rPr>
        <w:t>Sheriffs, Memphis</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Fire,</w:t>
      </w:r>
      <w:r w:rsidRPr="00FE63E5">
        <w:rPr>
          <w:rFonts w:asciiTheme="minorHAnsi" w:hAnsiTheme="minorHAnsi"/>
          <w:spacing w:val="-20"/>
          <w:w w:val="95"/>
          <w:sz w:val="24"/>
          <w:szCs w:val="24"/>
        </w:rPr>
        <w:t xml:space="preserve"> </w:t>
      </w:r>
      <w:r w:rsidRPr="00FE63E5">
        <w:rPr>
          <w:rFonts w:asciiTheme="minorHAnsi" w:hAnsiTheme="minorHAnsi"/>
          <w:w w:val="95"/>
          <w:sz w:val="24"/>
          <w:szCs w:val="24"/>
        </w:rPr>
        <w:t>Southwest</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Community</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College,</w:t>
      </w:r>
      <w:r w:rsidRPr="00FE63E5">
        <w:rPr>
          <w:rFonts w:asciiTheme="minorHAnsi" w:hAnsiTheme="minorHAnsi"/>
          <w:sz w:val="24"/>
          <w:szCs w:val="24"/>
        </w:rPr>
        <w:t xml:space="preserve"> </w:t>
      </w:r>
      <w:r w:rsidRPr="00FE63E5">
        <w:rPr>
          <w:rFonts w:asciiTheme="minorHAnsi" w:hAnsiTheme="minorHAnsi"/>
          <w:sz w:val="24"/>
          <w:szCs w:val="24"/>
        </w:rPr>
        <w:t>Bartlett PD and US Marshalls Service</w:t>
      </w:r>
      <w:r w:rsidRPr="00FE63E5">
        <w:rPr>
          <w:rFonts w:asciiTheme="minorHAnsi" w:hAnsiTheme="minorHAnsi"/>
          <w:sz w:val="24"/>
          <w:szCs w:val="24"/>
        </w:rPr>
        <w:t>.</w:t>
      </w:r>
    </w:p>
    <w:p w14:paraId="62FA708E" w14:textId="48BF73BC" w:rsidR="00FE63E5" w:rsidRPr="00FE63E5" w:rsidRDefault="00FE63E5" w:rsidP="00FE63E5">
      <w:pPr>
        <w:pStyle w:val="TableParagraph"/>
        <w:spacing w:before="3" w:line="254" w:lineRule="auto"/>
        <w:ind w:right="364"/>
        <w:rPr>
          <w:rFonts w:asciiTheme="minorHAnsi" w:hAnsiTheme="minorHAnsi"/>
          <w:sz w:val="24"/>
          <w:szCs w:val="24"/>
        </w:rPr>
      </w:pPr>
      <w:r w:rsidRPr="00FE63E5">
        <w:rPr>
          <w:rFonts w:asciiTheme="minorHAnsi" w:hAnsiTheme="minorHAnsi"/>
          <w:sz w:val="24"/>
          <w:szCs w:val="24"/>
        </w:rPr>
        <w:t>College of Dentistry</w:t>
      </w:r>
    </w:p>
    <w:p w14:paraId="17BA0BC9" w14:textId="347D3F33" w:rsidR="00FE63E5" w:rsidRPr="00FE63E5" w:rsidRDefault="00FE63E5" w:rsidP="00FE63E5">
      <w:pPr>
        <w:pStyle w:val="ListParagraph"/>
        <w:numPr>
          <w:ilvl w:val="0"/>
          <w:numId w:val="4"/>
        </w:numPr>
        <w:rPr>
          <w:rFonts w:eastAsia="Times New Roman" w:cs="Times New Roman"/>
          <w:color w:val="000000"/>
        </w:rPr>
      </w:pPr>
      <w:r w:rsidRPr="00FE63E5">
        <w:lastRenderedPageBreak/>
        <w:t>Continue efforts to revamp the College of Dentistry web-page presence with an emphasis on clinical care offerings.</w:t>
      </w:r>
    </w:p>
    <w:p w14:paraId="1231C20B" w14:textId="25004DEC" w:rsidR="00FE63E5" w:rsidRPr="00FE63E5" w:rsidRDefault="00FE63E5" w:rsidP="00FE63E5">
      <w:pPr>
        <w:rPr>
          <w:rFonts w:eastAsia="Times New Roman" w:cs="Times New Roman"/>
          <w:color w:val="000000"/>
        </w:rPr>
      </w:pPr>
      <w:r w:rsidRPr="00FE63E5">
        <w:rPr>
          <w:rFonts w:eastAsia="Times New Roman" w:cs="Times New Roman"/>
          <w:color w:val="000000"/>
        </w:rPr>
        <w:t>College of Graduate Health Sciences</w:t>
      </w:r>
    </w:p>
    <w:p w14:paraId="63243D95" w14:textId="005B6F06" w:rsidR="00FE63E5" w:rsidRPr="00FE63E5" w:rsidRDefault="00FE63E5" w:rsidP="00FE63E5">
      <w:pPr>
        <w:pStyle w:val="ListParagraph"/>
        <w:numPr>
          <w:ilvl w:val="0"/>
          <w:numId w:val="4"/>
        </w:numPr>
        <w:ind w:right="-18"/>
        <w:rPr>
          <w:rFonts w:eastAsia="Times New Roman" w:cs="Arial"/>
          <w:bCs/>
        </w:rPr>
      </w:pPr>
      <w:r w:rsidRPr="00FE63E5">
        <w:rPr>
          <w:rFonts w:eastAsia="Times New Roman" w:cs="Arial"/>
          <w:bCs/>
        </w:rPr>
        <w:t>Populated an institutional repository designed for student and postdoc research documents (dissertations, theses, presentations) that has had nearly over 23,000 downloads</w:t>
      </w:r>
      <w:r w:rsidRPr="00FE63E5">
        <w:rPr>
          <w:rFonts w:eastAsia="Times New Roman" w:cs="Arial"/>
          <w:bCs/>
        </w:rPr>
        <w:t>.</w:t>
      </w:r>
    </w:p>
    <w:p w14:paraId="525BE07D" w14:textId="0BDC2CA3" w:rsidR="00FE63E5" w:rsidRPr="00FE63E5" w:rsidRDefault="00FE63E5" w:rsidP="00FE63E5">
      <w:pPr>
        <w:rPr>
          <w:rFonts w:eastAsia="Times New Roman" w:cs="Times New Roman"/>
          <w:color w:val="000000"/>
        </w:rPr>
      </w:pPr>
      <w:r w:rsidRPr="00FE63E5">
        <w:rPr>
          <w:rFonts w:eastAsia="Times New Roman" w:cs="Times New Roman"/>
          <w:color w:val="000000"/>
        </w:rPr>
        <w:t>College of Health Professions</w:t>
      </w:r>
    </w:p>
    <w:p w14:paraId="37111C2C" w14:textId="35D65227" w:rsidR="00FE63E5" w:rsidRPr="00FE63E5" w:rsidRDefault="00FE63E5" w:rsidP="00FE63E5">
      <w:pPr>
        <w:pStyle w:val="ListParagraph"/>
        <w:numPr>
          <w:ilvl w:val="0"/>
          <w:numId w:val="10"/>
        </w:numPr>
        <w:ind w:right="-18"/>
        <w:jc w:val="both"/>
        <w:rPr>
          <w:rFonts w:eastAsia="Times New Roman" w:cstheme="majorHAnsi"/>
          <w:bCs/>
        </w:rPr>
      </w:pPr>
      <w:r w:rsidRPr="00FE63E5">
        <w:rPr>
          <w:rFonts w:cs="Calibri (Headings)"/>
        </w:rPr>
        <w:t>Work with the Development Office to identify new potential external partners</w:t>
      </w:r>
      <w:r w:rsidRPr="00FE63E5">
        <w:rPr>
          <w:rFonts w:cs="Calibri (Headings)"/>
        </w:rPr>
        <w:t xml:space="preserve">, resulted in </w:t>
      </w:r>
      <w:r w:rsidRPr="00FE63E5">
        <w:rPr>
          <w:rFonts w:eastAsia="Times New Roman" w:cstheme="majorHAnsi"/>
          <w:bCs/>
        </w:rPr>
        <w:t>i</w:t>
      </w:r>
      <w:r w:rsidRPr="00FE63E5">
        <w:rPr>
          <w:rFonts w:eastAsia="Times New Roman" w:cstheme="majorHAnsi"/>
          <w:bCs/>
        </w:rPr>
        <w:t>dentif</w:t>
      </w:r>
      <w:r w:rsidRPr="00FE63E5">
        <w:rPr>
          <w:rFonts w:eastAsia="Times New Roman" w:cstheme="majorHAnsi"/>
          <w:bCs/>
        </w:rPr>
        <w:t>ying</w:t>
      </w:r>
      <w:r w:rsidRPr="00FE63E5">
        <w:rPr>
          <w:rFonts w:eastAsia="Times New Roman" w:cstheme="majorHAnsi"/>
          <w:bCs/>
        </w:rPr>
        <w:t xml:space="preserve"> stakeholders and revamp</w:t>
      </w:r>
      <w:r w:rsidRPr="00FE63E5">
        <w:rPr>
          <w:rFonts w:eastAsia="Times New Roman" w:cstheme="majorHAnsi"/>
          <w:bCs/>
        </w:rPr>
        <w:t xml:space="preserve">ing the </w:t>
      </w:r>
      <w:r w:rsidRPr="00FE63E5">
        <w:rPr>
          <w:rFonts w:eastAsia="Times New Roman" w:cstheme="majorHAnsi"/>
          <w:bCs/>
        </w:rPr>
        <w:t>external college council to include nationally recognized leaders</w:t>
      </w:r>
      <w:r w:rsidRPr="00FE63E5">
        <w:rPr>
          <w:rFonts w:eastAsia="Times New Roman" w:cstheme="majorHAnsi"/>
          <w:bCs/>
        </w:rPr>
        <w:t>.</w:t>
      </w:r>
    </w:p>
    <w:p w14:paraId="7A1A73FD" w14:textId="72406C4D" w:rsidR="00FE63E5" w:rsidRPr="00FE63E5" w:rsidRDefault="00FE63E5" w:rsidP="00FE63E5">
      <w:pPr>
        <w:ind w:right="-18"/>
        <w:jc w:val="both"/>
        <w:rPr>
          <w:rFonts w:eastAsia="Times New Roman" w:cstheme="majorHAnsi"/>
          <w:bCs/>
        </w:rPr>
      </w:pPr>
      <w:r w:rsidRPr="00FE63E5">
        <w:rPr>
          <w:rFonts w:eastAsia="Times New Roman" w:cstheme="majorHAnsi"/>
          <w:bCs/>
        </w:rPr>
        <w:t>College of Medicine</w:t>
      </w:r>
    </w:p>
    <w:p w14:paraId="500EC4E5" w14:textId="2F902341" w:rsidR="00FE63E5" w:rsidRPr="00FE63E5" w:rsidRDefault="00FE63E5" w:rsidP="00FE63E5">
      <w:pPr>
        <w:numPr>
          <w:ilvl w:val="0"/>
          <w:numId w:val="3"/>
        </w:numPr>
        <w:ind w:right="-18"/>
        <w:rPr>
          <w:rFonts w:eastAsia="Times New Roman" w:cstheme="majorHAnsi"/>
          <w:bCs/>
        </w:rPr>
      </w:pPr>
      <w:r w:rsidRPr="00FE63E5">
        <w:rPr>
          <w:rFonts w:eastAsia="Times New Roman" w:cstheme="majorHAnsi"/>
          <w:bCs/>
        </w:rPr>
        <w:t>Worked to a</w:t>
      </w:r>
      <w:r w:rsidRPr="00FE63E5">
        <w:rPr>
          <w:rFonts w:eastAsia="Times New Roman" w:cstheme="majorHAnsi"/>
          <w:bCs/>
        </w:rPr>
        <w:t>chieve recognition at the national and state level in clinical excellence</w:t>
      </w:r>
      <w:r w:rsidRPr="00FE63E5">
        <w:rPr>
          <w:rFonts w:eastAsia="Times New Roman" w:cstheme="majorHAnsi"/>
          <w:bCs/>
        </w:rPr>
        <w:t xml:space="preserve">. In 2018 </w:t>
      </w:r>
      <w:r w:rsidRPr="00FE63E5">
        <w:rPr>
          <w:rFonts w:eastAsia="Times New Roman" w:cstheme="majorHAnsi"/>
          <w:bCs/>
        </w:rPr>
        <w:t xml:space="preserve">Le </w:t>
      </w:r>
      <w:r w:rsidRPr="00FE63E5">
        <w:rPr>
          <w:rFonts w:eastAsia="Times New Roman" w:cstheme="majorHAnsi"/>
          <w:bCs/>
        </w:rPr>
        <w:t>Bonheur named</w:t>
      </w:r>
      <w:r w:rsidRPr="00FE63E5">
        <w:rPr>
          <w:rFonts w:eastAsia="Times New Roman" w:cstheme="majorHAnsi"/>
          <w:bCs/>
        </w:rPr>
        <w:t xml:space="preserve"> </w:t>
      </w:r>
      <w:r w:rsidRPr="00FE63E5">
        <w:rPr>
          <w:rFonts w:eastAsia="Times New Roman" w:cstheme="majorHAnsi"/>
          <w:bCs/>
        </w:rPr>
        <w:t xml:space="preserve">was </w:t>
      </w:r>
      <w:r w:rsidRPr="00FE63E5">
        <w:rPr>
          <w:rFonts w:eastAsia="Times New Roman" w:cstheme="majorHAnsi"/>
          <w:bCs/>
        </w:rPr>
        <w:t>17</w:t>
      </w:r>
      <w:r w:rsidRPr="00FE63E5">
        <w:rPr>
          <w:rFonts w:eastAsia="Times New Roman" w:cstheme="majorHAnsi"/>
          <w:bCs/>
          <w:vertAlign w:val="superscript"/>
        </w:rPr>
        <w:t>th</w:t>
      </w:r>
      <w:r w:rsidRPr="00FE63E5">
        <w:rPr>
          <w:rFonts w:eastAsia="Times New Roman" w:cstheme="majorHAnsi"/>
          <w:bCs/>
        </w:rPr>
        <w:t xml:space="preserve"> in nation and had 8 Nationally Ranked Specialties in US News &amp; World Report</w:t>
      </w:r>
      <w:r w:rsidRPr="00FE63E5">
        <w:rPr>
          <w:rFonts w:eastAsia="Times New Roman" w:cstheme="majorHAnsi"/>
          <w:bCs/>
        </w:rPr>
        <w:t xml:space="preserve">, </w:t>
      </w:r>
      <w:r w:rsidRPr="00FE63E5">
        <w:rPr>
          <w:rFonts w:eastAsia="Times New Roman" w:cstheme="majorHAnsi"/>
          <w:bCs/>
        </w:rPr>
        <w:t xml:space="preserve">UTMC </w:t>
      </w:r>
      <w:r w:rsidRPr="00FE63E5">
        <w:rPr>
          <w:rFonts w:eastAsia="Times New Roman" w:cstheme="majorHAnsi"/>
          <w:bCs/>
        </w:rPr>
        <w:t xml:space="preserve">was </w:t>
      </w:r>
      <w:r w:rsidRPr="00FE63E5">
        <w:rPr>
          <w:rFonts w:eastAsia="Times New Roman" w:cstheme="majorHAnsi"/>
          <w:bCs/>
        </w:rPr>
        <w:t>named #2 high performing in Tennessee in US News &amp; World Report</w:t>
      </w:r>
      <w:r w:rsidRPr="00FE63E5">
        <w:rPr>
          <w:rFonts w:eastAsia="Times New Roman" w:cstheme="majorHAnsi"/>
          <w:bCs/>
        </w:rPr>
        <w:t xml:space="preserve"> and </w:t>
      </w:r>
      <w:r w:rsidRPr="00FE63E5">
        <w:rPr>
          <w:rFonts w:eastAsia="Times New Roman" w:cstheme="majorHAnsi"/>
          <w:bCs/>
        </w:rPr>
        <w:t xml:space="preserve">UT Methodist – named #3 in high </w:t>
      </w:r>
      <w:r w:rsidRPr="00FE63E5">
        <w:rPr>
          <w:rFonts w:eastAsia="Times New Roman" w:cstheme="majorHAnsi"/>
          <w:bCs/>
        </w:rPr>
        <w:t>performing in</w:t>
      </w:r>
      <w:r w:rsidRPr="00FE63E5">
        <w:rPr>
          <w:rFonts w:eastAsia="Times New Roman" w:cstheme="majorHAnsi"/>
          <w:bCs/>
        </w:rPr>
        <w:t xml:space="preserve"> Tennessee in US News &amp; World Report</w:t>
      </w:r>
      <w:r w:rsidRPr="00FE63E5">
        <w:rPr>
          <w:rFonts w:eastAsia="Times New Roman" w:cstheme="majorHAnsi"/>
          <w:bCs/>
        </w:rPr>
        <w:t>.</w:t>
      </w:r>
    </w:p>
    <w:p w14:paraId="063FB2B0" w14:textId="77777777" w:rsidR="00FE63E5" w:rsidRPr="00FE63E5" w:rsidRDefault="00FE63E5" w:rsidP="00FE63E5">
      <w:pPr>
        <w:ind w:right="-18"/>
        <w:rPr>
          <w:rFonts w:eastAsia="Times New Roman" w:cstheme="majorHAnsi"/>
          <w:bCs/>
        </w:rPr>
      </w:pPr>
      <w:r w:rsidRPr="00FE63E5">
        <w:rPr>
          <w:rFonts w:eastAsia="Times New Roman" w:cstheme="majorHAnsi"/>
          <w:bCs/>
        </w:rPr>
        <w:t>College of Nursing</w:t>
      </w:r>
    </w:p>
    <w:p w14:paraId="393B00D8" w14:textId="77777777" w:rsidR="00FE63E5" w:rsidRPr="00FE63E5" w:rsidRDefault="00FE63E5" w:rsidP="00FE63E5">
      <w:pPr>
        <w:pStyle w:val="ListParagraph"/>
        <w:numPr>
          <w:ilvl w:val="0"/>
          <w:numId w:val="3"/>
        </w:numPr>
        <w:ind w:right="-18"/>
        <w:rPr>
          <w:rFonts w:eastAsia="Times New Roman" w:cstheme="majorHAnsi"/>
          <w:bCs/>
        </w:rPr>
      </w:pPr>
      <w:r w:rsidRPr="00FE63E5">
        <w:rPr>
          <w:rFonts w:eastAsia="Times New Roman" w:cs="Arial"/>
          <w:bCs/>
        </w:rPr>
        <w:t xml:space="preserve">Developed and </w:t>
      </w:r>
      <w:r w:rsidRPr="00FE63E5">
        <w:rPr>
          <w:rFonts w:eastAsia="Times New Roman" w:cs="Arial"/>
          <w:bCs/>
        </w:rPr>
        <w:t xml:space="preserve">RFP for marketing firm completed and begin work with </w:t>
      </w:r>
      <w:proofErr w:type="spellStart"/>
      <w:r w:rsidRPr="00FE63E5">
        <w:rPr>
          <w:rFonts w:eastAsia="Times New Roman" w:cs="Arial"/>
          <w:bCs/>
        </w:rPr>
        <w:t>Designsensory</w:t>
      </w:r>
      <w:proofErr w:type="spellEnd"/>
      <w:r w:rsidRPr="00FE63E5">
        <w:rPr>
          <w:rFonts w:eastAsia="Times New Roman" w:cs="Arial"/>
          <w:bCs/>
        </w:rPr>
        <w:t xml:space="preserve"> July 2018</w:t>
      </w:r>
      <w:r w:rsidRPr="00FE63E5">
        <w:rPr>
          <w:rFonts w:eastAsia="Times New Roman" w:cs="Arial"/>
          <w:bCs/>
        </w:rPr>
        <w:t>.</w:t>
      </w:r>
    </w:p>
    <w:p w14:paraId="1634CD54" w14:textId="77777777" w:rsidR="00FE63E5" w:rsidRPr="00FE63E5" w:rsidRDefault="00FE63E5" w:rsidP="00FE63E5">
      <w:pPr>
        <w:pStyle w:val="ListParagraph"/>
        <w:numPr>
          <w:ilvl w:val="0"/>
          <w:numId w:val="3"/>
        </w:numPr>
        <w:ind w:right="-18"/>
        <w:rPr>
          <w:rFonts w:eastAsia="Times New Roman" w:cstheme="majorHAnsi"/>
          <w:bCs/>
        </w:rPr>
      </w:pPr>
      <w:r w:rsidRPr="00FE63E5">
        <w:rPr>
          <w:rFonts w:eastAsia="Times New Roman" w:cs="Arial"/>
          <w:bCs/>
        </w:rPr>
        <w:t>Increased Social Media presence, developed snapchat filters</w:t>
      </w:r>
      <w:r w:rsidRPr="00FE63E5">
        <w:rPr>
          <w:rFonts w:eastAsia="Times New Roman" w:cs="Arial"/>
          <w:bCs/>
        </w:rPr>
        <w:t xml:space="preserve"> and added </w:t>
      </w:r>
      <w:r w:rsidRPr="00FE63E5">
        <w:rPr>
          <w:rFonts w:eastAsia="Times New Roman" w:cs="Arial"/>
          <w:bCs/>
        </w:rPr>
        <w:t>signature-line links to social media</w:t>
      </w:r>
      <w:r w:rsidRPr="00FE63E5">
        <w:rPr>
          <w:rFonts w:eastAsia="Times New Roman" w:cs="Arial"/>
          <w:bCs/>
        </w:rPr>
        <w:t>.</w:t>
      </w:r>
    </w:p>
    <w:p w14:paraId="74B0C0CA" w14:textId="7EAEE284" w:rsidR="00FE63E5" w:rsidRPr="00FE63E5" w:rsidRDefault="00FE63E5" w:rsidP="00FE63E5">
      <w:pPr>
        <w:pStyle w:val="ListParagraph"/>
        <w:numPr>
          <w:ilvl w:val="0"/>
          <w:numId w:val="3"/>
        </w:numPr>
        <w:ind w:right="-18"/>
        <w:rPr>
          <w:rFonts w:eastAsia="Times New Roman" w:cstheme="majorHAnsi"/>
          <w:bCs/>
        </w:rPr>
      </w:pPr>
      <w:r w:rsidRPr="00FE63E5">
        <w:rPr>
          <w:rFonts w:eastAsia="Times New Roman" w:cs="Arial"/>
          <w:bCs/>
        </w:rPr>
        <w:t xml:space="preserve">Second annual </w:t>
      </w:r>
      <w:proofErr w:type="spellStart"/>
      <w:r w:rsidRPr="00FE63E5">
        <w:rPr>
          <w:rFonts w:eastAsia="Times New Roman" w:cs="Arial"/>
          <w:bCs/>
        </w:rPr>
        <w:t>Nightingala</w:t>
      </w:r>
      <w:proofErr w:type="spellEnd"/>
      <w:r w:rsidRPr="00FE63E5">
        <w:rPr>
          <w:rFonts w:eastAsia="Times New Roman" w:cs="Arial"/>
          <w:bCs/>
        </w:rPr>
        <w:t xml:space="preserve"> was very successful resulting in over 250 guests, including the city and county mayors. </w:t>
      </w:r>
    </w:p>
    <w:p w14:paraId="18A924EF" w14:textId="13649274" w:rsidR="00FE63E5" w:rsidRPr="00FE63E5" w:rsidRDefault="00FE63E5" w:rsidP="00FE63E5">
      <w:pPr>
        <w:ind w:right="-18"/>
        <w:rPr>
          <w:rFonts w:eastAsia="Times New Roman" w:cstheme="majorHAnsi"/>
          <w:bCs/>
        </w:rPr>
      </w:pPr>
      <w:r w:rsidRPr="00FE63E5">
        <w:rPr>
          <w:rFonts w:eastAsia="Times New Roman" w:cstheme="majorHAnsi"/>
          <w:bCs/>
        </w:rPr>
        <w:t>College of Pharmacy</w:t>
      </w:r>
    </w:p>
    <w:p w14:paraId="14531727" w14:textId="02B5CE3C" w:rsidR="00FE63E5" w:rsidRPr="00FE63E5" w:rsidRDefault="00FE63E5" w:rsidP="00FE63E5">
      <w:pPr>
        <w:pStyle w:val="ListParagraph"/>
        <w:numPr>
          <w:ilvl w:val="0"/>
          <w:numId w:val="12"/>
        </w:numPr>
        <w:ind w:right="-18"/>
        <w:rPr>
          <w:rFonts w:eastAsia="Times New Roman" w:cstheme="majorHAnsi"/>
          <w:bCs/>
        </w:rPr>
      </w:pPr>
      <w:r w:rsidRPr="00FE63E5">
        <w:rPr>
          <w:rFonts w:eastAsia="Times New Roman" w:cs="Arial"/>
          <w:bCs/>
        </w:rPr>
        <w:t xml:space="preserve">Launched a very aggressive College recruitment campaign including tuition reduction for candidates within </w:t>
      </w:r>
      <w:r w:rsidRPr="00FE63E5">
        <w:rPr>
          <w:rFonts w:eastAsia="Times New Roman" w:cs="Arial"/>
          <w:bCs/>
        </w:rPr>
        <w:t>200-mile</w:t>
      </w:r>
      <w:r w:rsidRPr="00FE63E5">
        <w:rPr>
          <w:rFonts w:eastAsia="Times New Roman" w:cs="Arial"/>
          <w:bCs/>
        </w:rPr>
        <w:t xml:space="preserve"> radius of the 3 COP campuses.</w:t>
      </w:r>
    </w:p>
    <w:p w14:paraId="07BB335D" w14:textId="77777777" w:rsidR="00FE63E5" w:rsidRPr="00FE63E5" w:rsidRDefault="00FE63E5" w:rsidP="00FE63E5">
      <w:pPr>
        <w:ind w:right="-18"/>
        <w:rPr>
          <w:rFonts w:eastAsia="Times New Roman" w:cstheme="majorHAnsi"/>
          <w:b/>
          <w:bCs/>
        </w:rPr>
      </w:pPr>
    </w:p>
    <w:p w14:paraId="13B5888D" w14:textId="51501179" w:rsidR="00FE63E5" w:rsidRPr="00FE63E5" w:rsidRDefault="00FE63E5" w:rsidP="00FE63E5">
      <w:pPr>
        <w:ind w:right="-18"/>
        <w:rPr>
          <w:rFonts w:eastAsia="Times New Roman" w:cstheme="majorHAnsi"/>
          <w:b/>
          <w:bCs/>
        </w:rPr>
      </w:pPr>
      <w:r w:rsidRPr="00FE63E5">
        <w:rPr>
          <w:rFonts w:eastAsia="Times New Roman" w:cstheme="majorHAnsi"/>
          <w:b/>
          <w:bCs/>
        </w:rPr>
        <w:t>Priority E: Align UTHSC Resources with Areas of Excellence</w:t>
      </w:r>
    </w:p>
    <w:p w14:paraId="41A886C5" w14:textId="4064FA94" w:rsidR="00FE63E5" w:rsidRPr="00FE63E5" w:rsidRDefault="00FE63E5" w:rsidP="00FE63E5">
      <w:pPr>
        <w:ind w:right="-18"/>
        <w:rPr>
          <w:rFonts w:eastAsia="Times New Roman" w:cstheme="majorHAnsi"/>
          <w:bCs/>
        </w:rPr>
      </w:pPr>
      <w:r w:rsidRPr="00FE63E5">
        <w:rPr>
          <w:rFonts w:eastAsia="Times New Roman" w:cstheme="majorHAnsi"/>
          <w:bCs/>
        </w:rPr>
        <w:t>Academic, Faculty and Student Affairs</w:t>
      </w:r>
    </w:p>
    <w:p w14:paraId="7CEDD794" w14:textId="0DA5CF11" w:rsidR="00FE63E5" w:rsidRPr="00FE63E5" w:rsidRDefault="00FE63E5" w:rsidP="00FE63E5">
      <w:pPr>
        <w:pStyle w:val="ListParagraph"/>
        <w:numPr>
          <w:ilvl w:val="0"/>
          <w:numId w:val="12"/>
        </w:numPr>
        <w:ind w:right="-18"/>
        <w:rPr>
          <w:rFonts w:eastAsia="Times New Roman" w:cstheme="majorHAnsi"/>
          <w:bCs/>
        </w:rPr>
      </w:pPr>
      <w:r w:rsidRPr="00FE63E5">
        <w:rPr>
          <w:w w:val="95"/>
        </w:rPr>
        <w:t>Worked with simulation center in Knoxville to improve professional development.  This included UTHSC program staff developing and present a workshop to Knoxville faculty and staff on debriefing.</w:t>
      </w:r>
    </w:p>
    <w:p w14:paraId="2D057BA5" w14:textId="4855C721" w:rsidR="00FE63E5" w:rsidRPr="00FE63E5" w:rsidRDefault="00FE63E5" w:rsidP="00FE63E5">
      <w:pPr>
        <w:ind w:right="-18"/>
        <w:rPr>
          <w:rFonts w:eastAsia="Times New Roman" w:cstheme="majorHAnsi"/>
          <w:bCs/>
        </w:rPr>
      </w:pPr>
      <w:r w:rsidRPr="00FE63E5">
        <w:rPr>
          <w:rFonts w:eastAsia="Times New Roman" w:cstheme="majorHAnsi"/>
          <w:bCs/>
        </w:rPr>
        <w:t>Development and Alumni Affairs</w:t>
      </w:r>
    </w:p>
    <w:p w14:paraId="33B591BF" w14:textId="507283DF" w:rsidR="00FE63E5" w:rsidRPr="00FE63E5" w:rsidRDefault="00FE63E5" w:rsidP="00FE63E5">
      <w:pPr>
        <w:pStyle w:val="ListParagraph"/>
        <w:numPr>
          <w:ilvl w:val="0"/>
          <w:numId w:val="12"/>
        </w:numPr>
        <w:rPr>
          <w:rFonts w:eastAsia="Times New Roman" w:cs="Times New Roman"/>
          <w:color w:val="000000"/>
        </w:rPr>
      </w:pPr>
      <w:r w:rsidRPr="00FE63E5">
        <w:rPr>
          <w:rFonts w:eastAsia="Times New Roman" w:cs="Times New Roman"/>
          <w:color w:val="000000"/>
        </w:rPr>
        <w:t>Conducted recurring meetings with Deans and the Vice Chancellor Research to affirm Development program alignment with college and organizational priorities.</w:t>
      </w:r>
    </w:p>
    <w:p w14:paraId="5439F33A" w14:textId="5A2E72B5" w:rsidR="00FE63E5" w:rsidRPr="00FE63E5" w:rsidRDefault="00FE63E5" w:rsidP="00FE63E5">
      <w:pPr>
        <w:rPr>
          <w:rFonts w:eastAsia="Times New Roman" w:cs="Times New Roman"/>
          <w:color w:val="000000"/>
        </w:rPr>
      </w:pPr>
      <w:r w:rsidRPr="00FE63E5">
        <w:rPr>
          <w:rFonts w:eastAsia="Times New Roman" w:cs="Times New Roman"/>
          <w:color w:val="000000"/>
        </w:rPr>
        <w:t>Finance</w:t>
      </w:r>
    </w:p>
    <w:p w14:paraId="42F37D5E" w14:textId="37B2616B" w:rsidR="00FE63E5" w:rsidRPr="00FE63E5" w:rsidRDefault="00FE63E5" w:rsidP="00FE63E5">
      <w:pPr>
        <w:pStyle w:val="ListParagraph"/>
        <w:numPr>
          <w:ilvl w:val="0"/>
          <w:numId w:val="12"/>
        </w:numPr>
        <w:rPr>
          <w:rFonts w:eastAsia="Times New Roman" w:cs="Times New Roman"/>
          <w:color w:val="000000"/>
        </w:rPr>
      </w:pPr>
      <w:r w:rsidRPr="00FE63E5">
        <w:rPr>
          <w:rFonts w:eastAsia="Times New Roman" w:cstheme="majorHAnsi"/>
          <w:bCs/>
        </w:rPr>
        <w:t>Conducted a review of all departments reporting to Procurement Services. Departments include   Procurement, Accounts Payable, Surplus, and General Stores. As a result of this review the following changes were made: Refocused the entire organization on customer service, instituted a planned reduction in General Stores’ staff count, revised the organization chart, and discontinued non-cost-effective services. In FY19, additional reviews will be conducted to find further efficiencies.</w:t>
      </w:r>
    </w:p>
    <w:p w14:paraId="27E9C98D" w14:textId="77777777" w:rsidR="00FE63E5" w:rsidRDefault="00FE63E5" w:rsidP="00FE63E5">
      <w:pPr>
        <w:ind w:right="-18"/>
        <w:rPr>
          <w:rFonts w:eastAsia="Times New Roman" w:cstheme="majorHAnsi"/>
          <w:bCs/>
        </w:rPr>
      </w:pPr>
    </w:p>
    <w:p w14:paraId="1DC52571" w14:textId="43EE4C16" w:rsidR="00FE63E5" w:rsidRPr="00FE63E5" w:rsidRDefault="00FE63E5" w:rsidP="00FE63E5">
      <w:pPr>
        <w:ind w:right="-18"/>
        <w:rPr>
          <w:rFonts w:eastAsia="Times New Roman" w:cstheme="majorHAnsi"/>
          <w:bCs/>
        </w:rPr>
      </w:pPr>
      <w:bookmarkStart w:id="0" w:name="_GoBack"/>
      <w:bookmarkEnd w:id="0"/>
      <w:r w:rsidRPr="00FE63E5">
        <w:rPr>
          <w:rFonts w:eastAsia="Times New Roman" w:cstheme="majorHAnsi"/>
          <w:bCs/>
        </w:rPr>
        <w:lastRenderedPageBreak/>
        <w:t>Operations</w:t>
      </w:r>
    </w:p>
    <w:p w14:paraId="590B9147" w14:textId="483B0D23" w:rsidR="00FE63E5" w:rsidRPr="00FE63E5" w:rsidRDefault="00FE63E5" w:rsidP="00FE63E5">
      <w:pPr>
        <w:pStyle w:val="ListParagraph"/>
        <w:numPr>
          <w:ilvl w:val="0"/>
          <w:numId w:val="12"/>
        </w:numPr>
        <w:ind w:right="-18"/>
        <w:rPr>
          <w:rFonts w:eastAsia="Times New Roman" w:cstheme="majorHAnsi"/>
          <w:bCs/>
        </w:rPr>
      </w:pPr>
      <w:r w:rsidRPr="00FE63E5">
        <w:rPr>
          <w:w w:val="95"/>
        </w:rPr>
        <w:t xml:space="preserve">Additional training and safety tools were given to officers, resulting in an </w:t>
      </w:r>
      <w:r w:rsidRPr="00FE63E5">
        <w:rPr>
          <w:w w:val="95"/>
        </w:rPr>
        <w:t>85</w:t>
      </w:r>
      <w:r w:rsidRPr="00FE63E5">
        <w:rPr>
          <w:spacing w:val="-25"/>
          <w:w w:val="95"/>
        </w:rPr>
        <w:t xml:space="preserve"> </w:t>
      </w:r>
      <w:r w:rsidRPr="00FE63E5">
        <w:rPr>
          <w:w w:val="95"/>
        </w:rPr>
        <w:t>%</w:t>
      </w:r>
      <w:r w:rsidRPr="00FE63E5">
        <w:rPr>
          <w:spacing w:val="-26"/>
          <w:w w:val="95"/>
        </w:rPr>
        <w:t xml:space="preserve"> </w:t>
      </w:r>
      <w:r w:rsidRPr="00FE63E5">
        <w:rPr>
          <w:w w:val="95"/>
        </w:rPr>
        <w:t>of</w:t>
      </w:r>
      <w:r w:rsidRPr="00FE63E5">
        <w:rPr>
          <w:spacing w:val="-24"/>
          <w:w w:val="95"/>
        </w:rPr>
        <w:t xml:space="preserve"> </w:t>
      </w:r>
      <w:r w:rsidRPr="00FE63E5">
        <w:rPr>
          <w:w w:val="95"/>
        </w:rPr>
        <w:t>all</w:t>
      </w:r>
      <w:r w:rsidRPr="00FE63E5">
        <w:rPr>
          <w:spacing w:val="-25"/>
          <w:w w:val="95"/>
        </w:rPr>
        <w:t xml:space="preserve"> </w:t>
      </w:r>
      <w:r w:rsidRPr="00FE63E5">
        <w:rPr>
          <w:w w:val="95"/>
        </w:rPr>
        <w:t>staff</w:t>
      </w:r>
      <w:r w:rsidRPr="00FE63E5">
        <w:rPr>
          <w:spacing w:val="-25"/>
          <w:w w:val="95"/>
        </w:rPr>
        <w:t xml:space="preserve"> </w:t>
      </w:r>
      <w:r w:rsidRPr="00FE63E5">
        <w:rPr>
          <w:w w:val="95"/>
        </w:rPr>
        <w:t>are</w:t>
      </w:r>
      <w:r w:rsidRPr="00FE63E5">
        <w:rPr>
          <w:spacing w:val="-24"/>
          <w:w w:val="95"/>
        </w:rPr>
        <w:t xml:space="preserve"> </w:t>
      </w:r>
      <w:r w:rsidRPr="00FE63E5">
        <w:rPr>
          <w:w w:val="95"/>
        </w:rPr>
        <w:t>Crisis</w:t>
      </w:r>
      <w:r w:rsidRPr="00FE63E5">
        <w:rPr>
          <w:spacing w:val="-25"/>
          <w:w w:val="95"/>
        </w:rPr>
        <w:t xml:space="preserve"> </w:t>
      </w:r>
      <w:r w:rsidRPr="00FE63E5">
        <w:rPr>
          <w:w w:val="95"/>
        </w:rPr>
        <w:t>trained.</w:t>
      </w:r>
      <w:r w:rsidRPr="00FE63E5">
        <w:rPr>
          <w:spacing w:val="-25"/>
          <w:w w:val="95"/>
        </w:rPr>
        <w:t xml:space="preserve"> </w:t>
      </w:r>
      <w:r w:rsidRPr="00FE63E5">
        <w:rPr>
          <w:w w:val="95"/>
        </w:rPr>
        <w:t>We</w:t>
      </w:r>
      <w:r w:rsidRPr="00FE63E5">
        <w:rPr>
          <w:spacing w:val="-24"/>
          <w:w w:val="95"/>
        </w:rPr>
        <w:t xml:space="preserve"> </w:t>
      </w:r>
      <w:r w:rsidRPr="00FE63E5">
        <w:rPr>
          <w:w w:val="95"/>
        </w:rPr>
        <w:t>have</w:t>
      </w:r>
      <w:r w:rsidRPr="00FE63E5">
        <w:rPr>
          <w:spacing w:val="-25"/>
          <w:w w:val="95"/>
        </w:rPr>
        <w:t xml:space="preserve"> </w:t>
      </w:r>
      <w:r w:rsidRPr="00FE63E5">
        <w:rPr>
          <w:w w:val="95"/>
        </w:rPr>
        <w:t xml:space="preserve">purchased </w:t>
      </w:r>
      <w:r w:rsidRPr="00FE63E5">
        <w:t>and</w:t>
      </w:r>
      <w:r w:rsidRPr="00FE63E5">
        <w:rPr>
          <w:spacing w:val="-33"/>
        </w:rPr>
        <w:t xml:space="preserve"> </w:t>
      </w:r>
      <w:r w:rsidRPr="00FE63E5">
        <w:t>placed</w:t>
      </w:r>
      <w:r w:rsidRPr="00FE63E5">
        <w:rPr>
          <w:spacing w:val="-33"/>
        </w:rPr>
        <w:t xml:space="preserve"> </w:t>
      </w:r>
      <w:r w:rsidRPr="00FE63E5">
        <w:t>in</w:t>
      </w:r>
      <w:r w:rsidRPr="00FE63E5">
        <w:rPr>
          <w:spacing w:val="-33"/>
        </w:rPr>
        <w:t xml:space="preserve"> </w:t>
      </w:r>
      <w:r w:rsidRPr="00FE63E5">
        <w:t>the</w:t>
      </w:r>
      <w:r w:rsidRPr="00FE63E5">
        <w:rPr>
          <w:spacing w:val="-33"/>
        </w:rPr>
        <w:t xml:space="preserve"> </w:t>
      </w:r>
      <w:r w:rsidRPr="00FE63E5">
        <w:t>field</w:t>
      </w:r>
      <w:r w:rsidRPr="00FE63E5">
        <w:rPr>
          <w:spacing w:val="-33"/>
        </w:rPr>
        <w:t xml:space="preserve"> </w:t>
      </w:r>
      <w:r w:rsidRPr="00FE63E5">
        <w:t>less</w:t>
      </w:r>
      <w:r w:rsidRPr="00FE63E5">
        <w:rPr>
          <w:spacing w:val="-33"/>
        </w:rPr>
        <w:t xml:space="preserve"> </w:t>
      </w:r>
      <w:r w:rsidRPr="00FE63E5">
        <w:t>lethal</w:t>
      </w:r>
      <w:r w:rsidRPr="00FE63E5">
        <w:rPr>
          <w:spacing w:val="-32"/>
        </w:rPr>
        <w:t xml:space="preserve"> </w:t>
      </w:r>
      <w:r w:rsidRPr="00FE63E5">
        <w:t>armor</w:t>
      </w:r>
      <w:r w:rsidRPr="00FE63E5">
        <w:rPr>
          <w:spacing w:val="-33"/>
        </w:rPr>
        <w:t xml:space="preserve"> </w:t>
      </w:r>
      <w:r w:rsidRPr="00FE63E5">
        <w:t>for</w:t>
      </w:r>
      <w:r w:rsidRPr="00FE63E5">
        <w:rPr>
          <w:spacing w:val="-33"/>
        </w:rPr>
        <w:t xml:space="preserve"> </w:t>
      </w:r>
      <w:r w:rsidRPr="00FE63E5">
        <w:t>crisis</w:t>
      </w:r>
      <w:r w:rsidRPr="00FE63E5">
        <w:rPr>
          <w:spacing w:val="-33"/>
        </w:rPr>
        <w:t xml:space="preserve"> </w:t>
      </w:r>
      <w:r w:rsidRPr="00FE63E5">
        <w:t>call. We</w:t>
      </w:r>
      <w:r w:rsidRPr="00FE63E5">
        <w:rPr>
          <w:spacing w:val="-28"/>
        </w:rPr>
        <w:t xml:space="preserve"> </w:t>
      </w:r>
      <w:r w:rsidRPr="00FE63E5">
        <w:t>have</w:t>
      </w:r>
      <w:r w:rsidRPr="00FE63E5">
        <w:rPr>
          <w:spacing w:val="-27"/>
        </w:rPr>
        <w:t xml:space="preserve"> </w:t>
      </w:r>
      <w:r w:rsidRPr="00FE63E5">
        <w:t>purchased</w:t>
      </w:r>
      <w:r w:rsidRPr="00FE63E5">
        <w:rPr>
          <w:spacing w:val="-28"/>
        </w:rPr>
        <w:t xml:space="preserve"> </w:t>
      </w:r>
      <w:r w:rsidRPr="00FE63E5">
        <w:t>and</w:t>
      </w:r>
      <w:r w:rsidRPr="00FE63E5">
        <w:rPr>
          <w:spacing w:val="-27"/>
        </w:rPr>
        <w:t xml:space="preserve"> </w:t>
      </w:r>
      <w:r w:rsidRPr="00FE63E5">
        <w:t>deployed</w:t>
      </w:r>
      <w:r w:rsidRPr="00FE63E5">
        <w:rPr>
          <w:spacing w:val="-28"/>
        </w:rPr>
        <w:t xml:space="preserve"> </w:t>
      </w:r>
      <w:r w:rsidRPr="00FE63E5">
        <w:t>in</w:t>
      </w:r>
      <w:r w:rsidRPr="00FE63E5">
        <w:rPr>
          <w:spacing w:val="-27"/>
        </w:rPr>
        <w:t xml:space="preserve"> </w:t>
      </w:r>
      <w:r w:rsidRPr="00FE63E5">
        <w:t>the</w:t>
      </w:r>
      <w:r w:rsidRPr="00FE63E5">
        <w:rPr>
          <w:spacing w:val="-28"/>
        </w:rPr>
        <w:t xml:space="preserve"> </w:t>
      </w:r>
      <w:r w:rsidRPr="00FE63E5">
        <w:t>field</w:t>
      </w:r>
      <w:r w:rsidRPr="00FE63E5">
        <w:rPr>
          <w:spacing w:val="-27"/>
        </w:rPr>
        <w:t xml:space="preserve"> </w:t>
      </w:r>
      <w:r w:rsidRPr="00FE63E5">
        <w:t xml:space="preserve">patrol rifles for three certified officers in the event of an </w:t>
      </w:r>
      <w:r w:rsidRPr="00FE63E5">
        <w:rPr>
          <w:w w:val="95"/>
        </w:rPr>
        <w:t>active</w:t>
      </w:r>
      <w:r w:rsidRPr="00FE63E5">
        <w:rPr>
          <w:spacing w:val="-32"/>
          <w:w w:val="95"/>
        </w:rPr>
        <w:t xml:space="preserve"> </w:t>
      </w:r>
      <w:r w:rsidRPr="00FE63E5">
        <w:rPr>
          <w:w w:val="95"/>
        </w:rPr>
        <w:t>shooter.</w:t>
      </w:r>
      <w:r w:rsidRPr="00FE63E5">
        <w:rPr>
          <w:spacing w:val="-31"/>
          <w:w w:val="95"/>
        </w:rPr>
        <w:t xml:space="preserve"> </w:t>
      </w:r>
      <w:r w:rsidRPr="00FE63E5">
        <w:rPr>
          <w:w w:val="95"/>
        </w:rPr>
        <w:t>We</w:t>
      </w:r>
      <w:r w:rsidRPr="00FE63E5">
        <w:rPr>
          <w:spacing w:val="-32"/>
          <w:w w:val="95"/>
        </w:rPr>
        <w:t xml:space="preserve"> </w:t>
      </w:r>
      <w:r w:rsidRPr="00FE63E5">
        <w:rPr>
          <w:w w:val="95"/>
        </w:rPr>
        <w:t>hosted</w:t>
      </w:r>
      <w:r w:rsidRPr="00FE63E5">
        <w:rPr>
          <w:spacing w:val="-31"/>
          <w:w w:val="95"/>
        </w:rPr>
        <w:t xml:space="preserve"> </w:t>
      </w:r>
      <w:r w:rsidRPr="00FE63E5">
        <w:rPr>
          <w:w w:val="95"/>
        </w:rPr>
        <w:t>an</w:t>
      </w:r>
      <w:r w:rsidRPr="00FE63E5">
        <w:rPr>
          <w:spacing w:val="-31"/>
          <w:w w:val="95"/>
        </w:rPr>
        <w:t xml:space="preserve"> </w:t>
      </w:r>
      <w:r w:rsidRPr="00FE63E5">
        <w:rPr>
          <w:w w:val="95"/>
        </w:rPr>
        <w:t>FBI</w:t>
      </w:r>
      <w:r w:rsidRPr="00FE63E5">
        <w:rPr>
          <w:spacing w:val="-31"/>
          <w:w w:val="95"/>
        </w:rPr>
        <w:t xml:space="preserve"> </w:t>
      </w:r>
      <w:r w:rsidRPr="00FE63E5">
        <w:rPr>
          <w:w w:val="95"/>
        </w:rPr>
        <w:t>Leadership</w:t>
      </w:r>
      <w:r w:rsidRPr="00FE63E5">
        <w:rPr>
          <w:spacing w:val="-31"/>
          <w:w w:val="95"/>
        </w:rPr>
        <w:t xml:space="preserve"> </w:t>
      </w:r>
      <w:r w:rsidRPr="00FE63E5">
        <w:rPr>
          <w:w w:val="95"/>
        </w:rPr>
        <w:t>Class</w:t>
      </w:r>
      <w:r w:rsidRPr="00FE63E5">
        <w:rPr>
          <w:spacing w:val="-31"/>
          <w:w w:val="95"/>
        </w:rPr>
        <w:t xml:space="preserve"> </w:t>
      </w:r>
      <w:r w:rsidRPr="00FE63E5">
        <w:rPr>
          <w:w w:val="95"/>
        </w:rPr>
        <w:t xml:space="preserve">on </w:t>
      </w:r>
      <w:r w:rsidRPr="00FE63E5">
        <w:t>campus</w:t>
      </w:r>
      <w:r w:rsidRPr="00FE63E5">
        <w:rPr>
          <w:spacing w:val="18"/>
        </w:rPr>
        <w:t xml:space="preserve"> </w:t>
      </w:r>
      <w:r w:rsidRPr="00FE63E5">
        <w:t>where</w:t>
      </w:r>
      <w:r w:rsidRPr="00FE63E5">
        <w:rPr>
          <w:spacing w:val="18"/>
        </w:rPr>
        <w:t xml:space="preserve"> </w:t>
      </w:r>
      <w:r w:rsidRPr="00FE63E5">
        <w:t>three</w:t>
      </w:r>
      <w:r w:rsidRPr="00FE63E5">
        <w:rPr>
          <w:spacing w:val="18"/>
        </w:rPr>
        <w:t xml:space="preserve"> </w:t>
      </w:r>
      <w:r w:rsidRPr="00FE63E5">
        <w:t>of</w:t>
      </w:r>
      <w:r w:rsidRPr="00FE63E5">
        <w:rPr>
          <w:spacing w:val="18"/>
        </w:rPr>
        <w:t xml:space="preserve"> </w:t>
      </w:r>
      <w:r w:rsidRPr="00FE63E5">
        <w:t>our</w:t>
      </w:r>
      <w:r w:rsidRPr="00FE63E5">
        <w:rPr>
          <w:spacing w:val="19"/>
        </w:rPr>
        <w:t xml:space="preserve"> </w:t>
      </w:r>
      <w:r w:rsidRPr="00FE63E5">
        <w:t>officers</w:t>
      </w:r>
      <w:r w:rsidRPr="00FE63E5">
        <w:rPr>
          <w:spacing w:val="18"/>
        </w:rPr>
        <w:t xml:space="preserve"> </w:t>
      </w:r>
      <w:r w:rsidRPr="00FE63E5">
        <w:t>were</w:t>
      </w:r>
      <w:r w:rsidRPr="00FE63E5">
        <w:rPr>
          <w:spacing w:val="18"/>
        </w:rPr>
        <w:t xml:space="preserve"> </w:t>
      </w:r>
      <w:r w:rsidRPr="00FE63E5">
        <w:t>in attendance</w:t>
      </w:r>
    </w:p>
    <w:p w14:paraId="1C73DD3F" w14:textId="732B5A1F" w:rsidR="00FE63E5" w:rsidRPr="00FE63E5" w:rsidRDefault="00FE63E5" w:rsidP="00FE63E5">
      <w:pPr>
        <w:ind w:right="-18"/>
        <w:rPr>
          <w:rFonts w:eastAsia="Times New Roman" w:cstheme="majorHAnsi"/>
          <w:bCs/>
        </w:rPr>
      </w:pPr>
      <w:r w:rsidRPr="00FE63E5">
        <w:rPr>
          <w:rFonts w:eastAsia="Times New Roman" w:cstheme="majorHAnsi"/>
          <w:bCs/>
        </w:rPr>
        <w:t>College of Dentistry</w:t>
      </w:r>
    </w:p>
    <w:p w14:paraId="612D5EF5" w14:textId="06FB0B33" w:rsidR="00FE63E5" w:rsidRPr="00FE63E5" w:rsidRDefault="00FE63E5" w:rsidP="00FE63E5">
      <w:pPr>
        <w:pStyle w:val="ListParagraph"/>
        <w:numPr>
          <w:ilvl w:val="0"/>
          <w:numId w:val="12"/>
        </w:numPr>
        <w:ind w:right="-18"/>
        <w:rPr>
          <w:rFonts w:eastAsia="Times New Roman" w:cstheme="majorHAnsi"/>
          <w:bCs/>
        </w:rPr>
      </w:pPr>
      <w:r w:rsidRPr="00FE63E5">
        <w:t xml:space="preserve">Streamline the process of accepting new patients into the pre-doctoral clinic program. Reduce the number of steps </w:t>
      </w:r>
      <w:r w:rsidRPr="00FE63E5">
        <w:t>and visits</w:t>
      </w:r>
      <w:r w:rsidRPr="00FE63E5">
        <w:t xml:space="preserve"> before treatment is rendered.</w:t>
      </w:r>
    </w:p>
    <w:p w14:paraId="67E94E89" w14:textId="3E58ED14" w:rsidR="00FE63E5" w:rsidRPr="00FE63E5" w:rsidRDefault="00FE63E5" w:rsidP="00FE63E5">
      <w:pPr>
        <w:ind w:right="-18"/>
        <w:rPr>
          <w:rFonts w:eastAsia="Times New Roman" w:cstheme="majorHAnsi"/>
          <w:bCs/>
        </w:rPr>
      </w:pPr>
      <w:r w:rsidRPr="00FE63E5">
        <w:rPr>
          <w:rFonts w:eastAsia="Times New Roman" w:cstheme="majorHAnsi"/>
          <w:bCs/>
        </w:rPr>
        <w:t>College of Graduate Health Sciences</w:t>
      </w:r>
    </w:p>
    <w:p w14:paraId="748C00F0" w14:textId="011510FA" w:rsidR="00FE63E5" w:rsidRPr="00FE63E5" w:rsidRDefault="00FE63E5" w:rsidP="00FE63E5">
      <w:pPr>
        <w:pStyle w:val="ListParagraph"/>
        <w:numPr>
          <w:ilvl w:val="0"/>
          <w:numId w:val="12"/>
        </w:numPr>
        <w:ind w:right="-18"/>
        <w:jc w:val="both"/>
        <w:rPr>
          <w:rFonts w:eastAsia="Times New Roman" w:cs="Arial"/>
          <w:bCs/>
        </w:rPr>
      </w:pPr>
      <w:r w:rsidRPr="00FE63E5">
        <w:rPr>
          <w:rFonts w:eastAsia="Times New Roman" w:cs="Arial"/>
          <w:bCs/>
        </w:rPr>
        <w:t>Created a certificate program in Healthcare Quality Improvement under the Institute for Health Outcomes and Policy</w:t>
      </w:r>
      <w:r w:rsidRPr="00FE63E5">
        <w:rPr>
          <w:rFonts w:eastAsia="Times New Roman" w:cs="Arial"/>
          <w:bCs/>
        </w:rPr>
        <w:t>.</w:t>
      </w:r>
    </w:p>
    <w:p w14:paraId="20390636" w14:textId="661A3CF7" w:rsidR="00FE63E5" w:rsidRPr="00FE63E5" w:rsidRDefault="00FE63E5" w:rsidP="00FE63E5">
      <w:pPr>
        <w:ind w:right="-18"/>
        <w:jc w:val="both"/>
        <w:rPr>
          <w:rFonts w:eastAsia="Times New Roman" w:cs="Arial"/>
          <w:bCs/>
        </w:rPr>
      </w:pPr>
      <w:r w:rsidRPr="00FE63E5">
        <w:rPr>
          <w:rFonts w:eastAsia="Times New Roman" w:cs="Arial"/>
          <w:bCs/>
        </w:rPr>
        <w:t>College of Health Professionals</w:t>
      </w:r>
    </w:p>
    <w:p w14:paraId="106F497D" w14:textId="74A64D4B" w:rsidR="00FE63E5" w:rsidRPr="00FE63E5" w:rsidRDefault="00FE63E5" w:rsidP="00FE63E5">
      <w:pPr>
        <w:pStyle w:val="ListParagraph"/>
        <w:numPr>
          <w:ilvl w:val="0"/>
          <w:numId w:val="12"/>
        </w:numPr>
        <w:ind w:right="-18"/>
        <w:jc w:val="both"/>
        <w:rPr>
          <w:rFonts w:eastAsia="Times New Roman" w:cstheme="majorHAnsi"/>
          <w:bCs/>
        </w:rPr>
      </w:pPr>
      <w:r w:rsidRPr="00FE63E5">
        <w:rPr>
          <w:rFonts w:eastAsia="Times New Roman" w:cstheme="majorHAnsi"/>
          <w:bCs/>
        </w:rPr>
        <w:t>Within the office of the Associate Dean for Research and Graduate Studies identify a mechanism for pre and post award grant support that will liaison with the Vice Chancellor for Research’s office for grant support</w:t>
      </w:r>
      <w:r w:rsidRPr="00FE63E5">
        <w:rPr>
          <w:rFonts w:eastAsia="Times New Roman" w:cstheme="majorHAnsi"/>
          <w:bCs/>
        </w:rPr>
        <w:t>.</w:t>
      </w:r>
    </w:p>
    <w:p w14:paraId="28698F2C" w14:textId="711DE425" w:rsidR="00FE63E5" w:rsidRPr="00FE63E5" w:rsidRDefault="00FE63E5" w:rsidP="00FE63E5">
      <w:pPr>
        <w:pStyle w:val="ListParagraph"/>
        <w:numPr>
          <w:ilvl w:val="0"/>
          <w:numId w:val="12"/>
        </w:numPr>
        <w:ind w:right="-18"/>
        <w:jc w:val="both"/>
        <w:rPr>
          <w:rFonts w:eastAsia="Times New Roman" w:cstheme="majorHAnsi"/>
          <w:bCs/>
        </w:rPr>
      </w:pPr>
      <w:r w:rsidRPr="00FE63E5">
        <w:rPr>
          <w:rFonts w:eastAsia="Times New Roman" w:cstheme="majorHAnsi"/>
          <w:bCs/>
        </w:rPr>
        <w:t>Also, f</w:t>
      </w:r>
      <w:r w:rsidRPr="00FE63E5">
        <w:rPr>
          <w:rFonts w:eastAsia="Times New Roman" w:cstheme="majorHAnsi"/>
          <w:bCs/>
        </w:rPr>
        <w:t xml:space="preserve">illed </w:t>
      </w:r>
      <w:r w:rsidRPr="00FE63E5">
        <w:rPr>
          <w:rFonts w:eastAsia="Times New Roman" w:cstheme="majorHAnsi"/>
          <w:bCs/>
        </w:rPr>
        <w:t xml:space="preserve">the </w:t>
      </w:r>
      <w:r w:rsidRPr="00FE63E5">
        <w:rPr>
          <w:rFonts w:eastAsia="Times New Roman" w:cstheme="majorHAnsi"/>
          <w:bCs/>
        </w:rPr>
        <w:t>position of Associate Dean for Research and Graduate Studies who will help to link faculty with current UTHSC research resources</w:t>
      </w:r>
      <w:r w:rsidRPr="00FE63E5">
        <w:rPr>
          <w:rFonts w:eastAsia="Times New Roman" w:cstheme="majorHAnsi"/>
          <w:bCs/>
        </w:rPr>
        <w:t>.</w:t>
      </w:r>
    </w:p>
    <w:p w14:paraId="22C641D3" w14:textId="22EFE0F9" w:rsidR="00FE63E5" w:rsidRPr="00FE63E5" w:rsidRDefault="00FE63E5" w:rsidP="00FE63E5">
      <w:pPr>
        <w:ind w:right="-18"/>
        <w:jc w:val="both"/>
        <w:rPr>
          <w:rFonts w:eastAsia="Times New Roman" w:cstheme="majorHAnsi"/>
          <w:bCs/>
        </w:rPr>
      </w:pPr>
      <w:r w:rsidRPr="00FE63E5">
        <w:rPr>
          <w:rFonts w:eastAsia="Times New Roman" w:cstheme="majorHAnsi"/>
          <w:bCs/>
        </w:rPr>
        <w:t>College of Medicine</w:t>
      </w:r>
    </w:p>
    <w:p w14:paraId="6796753D" w14:textId="7D6A0E3E" w:rsidR="00FE63E5" w:rsidRPr="00FE63E5" w:rsidRDefault="00FE63E5" w:rsidP="00FE63E5">
      <w:pPr>
        <w:pStyle w:val="ListParagraph"/>
        <w:numPr>
          <w:ilvl w:val="0"/>
          <w:numId w:val="15"/>
        </w:numPr>
        <w:ind w:right="-18"/>
        <w:jc w:val="both"/>
        <w:rPr>
          <w:rFonts w:eastAsia="Times New Roman" w:cstheme="majorHAnsi"/>
          <w:bCs/>
        </w:rPr>
      </w:pPr>
      <w:r w:rsidRPr="00FE63E5">
        <w:rPr>
          <w:rFonts w:eastAsia="Times New Roman" w:cstheme="majorHAnsi"/>
          <w:bCs/>
        </w:rPr>
        <w:t>Recruited leaders in transplant and sickle cell disease to g</w:t>
      </w:r>
      <w:r w:rsidRPr="00FE63E5">
        <w:rPr>
          <w:rFonts w:eastAsia="Times New Roman" w:cstheme="majorHAnsi"/>
          <w:bCs/>
        </w:rPr>
        <w:t>row clinical, research, and education in select areas where resources exist</w:t>
      </w:r>
      <w:r w:rsidRPr="00FE63E5">
        <w:rPr>
          <w:rFonts w:eastAsia="Times New Roman" w:cstheme="majorHAnsi"/>
          <w:bCs/>
        </w:rPr>
        <w:t>.</w:t>
      </w:r>
    </w:p>
    <w:p w14:paraId="37E57878" w14:textId="6776DDDA" w:rsidR="00FE63E5" w:rsidRPr="00FE63E5" w:rsidRDefault="00FE63E5" w:rsidP="00FE63E5">
      <w:pPr>
        <w:ind w:right="-18"/>
        <w:jc w:val="both"/>
        <w:rPr>
          <w:rFonts w:eastAsia="Times New Roman" w:cstheme="majorHAnsi"/>
          <w:bCs/>
        </w:rPr>
      </w:pPr>
      <w:r w:rsidRPr="00FE63E5">
        <w:rPr>
          <w:rFonts w:eastAsia="Times New Roman" w:cstheme="majorHAnsi"/>
          <w:bCs/>
        </w:rPr>
        <w:t xml:space="preserve">College of Pharmacy </w:t>
      </w:r>
    </w:p>
    <w:p w14:paraId="5629F31F" w14:textId="328034C8" w:rsidR="00FE63E5" w:rsidRPr="00FE63E5" w:rsidRDefault="00FE63E5" w:rsidP="00FE63E5">
      <w:pPr>
        <w:pStyle w:val="ListParagraph"/>
        <w:numPr>
          <w:ilvl w:val="0"/>
          <w:numId w:val="15"/>
        </w:numPr>
        <w:ind w:right="-18"/>
        <w:jc w:val="both"/>
        <w:rPr>
          <w:rFonts w:eastAsia="Times New Roman" w:cstheme="majorHAnsi"/>
          <w:bCs/>
        </w:rPr>
      </w:pPr>
      <w:r w:rsidRPr="00FE63E5">
        <w:rPr>
          <w:rFonts w:eastAsia="Times New Roman" w:cs="Arial"/>
          <w:bCs/>
        </w:rPr>
        <w:t>Continuing the senior class gift program (84% of the Class of 2017 gave more than $2900)</w:t>
      </w:r>
      <w:r w:rsidRPr="00FE63E5">
        <w:rPr>
          <w:rFonts w:eastAsia="Times New Roman" w:cs="Arial"/>
          <w:bCs/>
        </w:rPr>
        <w:t>.</w:t>
      </w:r>
    </w:p>
    <w:p w14:paraId="7B75A0D6" w14:textId="326A06E1" w:rsidR="00FE63E5" w:rsidRPr="00FE63E5" w:rsidRDefault="00FE63E5" w:rsidP="00FE63E5">
      <w:pPr>
        <w:ind w:right="-18"/>
        <w:jc w:val="both"/>
        <w:rPr>
          <w:rFonts w:eastAsia="Times New Roman" w:cstheme="majorHAnsi"/>
          <w:bCs/>
        </w:rPr>
      </w:pPr>
    </w:p>
    <w:p w14:paraId="2896B04B" w14:textId="06A59000" w:rsidR="00FE63E5" w:rsidRPr="00FE63E5" w:rsidRDefault="00FE63E5" w:rsidP="00FE63E5">
      <w:pPr>
        <w:ind w:right="-18"/>
        <w:jc w:val="both"/>
        <w:rPr>
          <w:rFonts w:eastAsia="Times New Roman" w:cstheme="majorHAnsi"/>
          <w:b/>
          <w:bCs/>
        </w:rPr>
      </w:pPr>
      <w:r w:rsidRPr="00FE63E5">
        <w:rPr>
          <w:rFonts w:eastAsia="Times New Roman" w:cstheme="majorHAnsi"/>
          <w:b/>
          <w:bCs/>
        </w:rPr>
        <w:t>Priority F: Expand and Strengthen Key Community and Other Partnerships</w:t>
      </w:r>
    </w:p>
    <w:p w14:paraId="17A1BF4D" w14:textId="7BC70591" w:rsidR="00FE63E5" w:rsidRPr="00FE63E5" w:rsidRDefault="00FE63E5" w:rsidP="00FE63E5">
      <w:pPr>
        <w:ind w:right="-18"/>
        <w:jc w:val="both"/>
        <w:rPr>
          <w:rFonts w:eastAsia="Times New Roman" w:cstheme="majorHAnsi"/>
          <w:bCs/>
        </w:rPr>
      </w:pPr>
      <w:r w:rsidRPr="00FE63E5">
        <w:rPr>
          <w:rFonts w:eastAsia="Times New Roman" w:cstheme="majorHAnsi"/>
          <w:bCs/>
        </w:rPr>
        <w:t>Academic, Faculty and Student Affairs</w:t>
      </w:r>
    </w:p>
    <w:p w14:paraId="1D2D85E3" w14:textId="4959C29C" w:rsidR="00FE63E5" w:rsidRPr="00FE63E5" w:rsidRDefault="00FE63E5" w:rsidP="00FE63E5">
      <w:pPr>
        <w:pStyle w:val="ListParagraph"/>
        <w:numPr>
          <w:ilvl w:val="0"/>
          <w:numId w:val="15"/>
        </w:numPr>
        <w:ind w:right="-18"/>
        <w:jc w:val="both"/>
        <w:rPr>
          <w:rFonts w:eastAsia="Times New Roman" w:cstheme="majorHAnsi"/>
          <w:bCs/>
        </w:rPr>
      </w:pPr>
      <w:r w:rsidRPr="00FE63E5">
        <w:rPr>
          <w:rFonts w:eastAsia="Times New Roman" w:cstheme="majorHAnsi"/>
          <w:bCs/>
        </w:rPr>
        <w:t>OED continued to promote diversity and inclusion through recognition of the various commemorative months that connected UTHSC with campus resources and the Memphis/Shelby County community resources.</w:t>
      </w:r>
    </w:p>
    <w:p w14:paraId="3D2181E7" w14:textId="77777777" w:rsidR="00FE63E5" w:rsidRPr="00FE63E5" w:rsidRDefault="00FE63E5" w:rsidP="00FE63E5">
      <w:pPr>
        <w:pStyle w:val="ListParagraph"/>
        <w:numPr>
          <w:ilvl w:val="0"/>
          <w:numId w:val="15"/>
        </w:numPr>
        <w:ind w:right="-18"/>
        <w:rPr>
          <w:rFonts w:eastAsia="Times New Roman"/>
          <w:bCs/>
        </w:rPr>
      </w:pPr>
      <w:r w:rsidRPr="00FE63E5">
        <w:rPr>
          <w:rFonts w:eastAsia="Times New Roman"/>
          <w:bCs/>
        </w:rPr>
        <w:t>Assisted with planning first UTHSC JED Campus Team Meeting. Coordinated planning for first JED Campus Visit.</w:t>
      </w:r>
    </w:p>
    <w:p w14:paraId="6D65C4D8" w14:textId="6E19A121" w:rsidR="00FE63E5" w:rsidRPr="00FE63E5" w:rsidRDefault="00FE63E5" w:rsidP="00FE63E5">
      <w:pPr>
        <w:ind w:right="-18"/>
        <w:jc w:val="both"/>
        <w:rPr>
          <w:rFonts w:eastAsia="Times New Roman" w:cstheme="majorHAnsi"/>
          <w:bCs/>
        </w:rPr>
      </w:pPr>
      <w:r w:rsidRPr="00FE63E5">
        <w:rPr>
          <w:rFonts w:eastAsia="Times New Roman" w:cstheme="majorHAnsi"/>
          <w:bCs/>
        </w:rPr>
        <w:t>Development and Alumni Affairs</w:t>
      </w:r>
    </w:p>
    <w:p w14:paraId="6A76EE8A" w14:textId="77777777" w:rsidR="00FE63E5" w:rsidRPr="00FE63E5" w:rsidRDefault="00FE63E5" w:rsidP="00FE63E5">
      <w:pPr>
        <w:pStyle w:val="ListParagraph"/>
        <w:framePr w:hSpace="180" w:wrap="around" w:vAnchor="text" w:hAnchor="margin" w:x="-5" w:y="1"/>
        <w:numPr>
          <w:ilvl w:val="0"/>
          <w:numId w:val="19"/>
        </w:numPr>
        <w:jc w:val="both"/>
        <w:rPr>
          <w:rFonts w:eastAsia="Times New Roman" w:cs="Times New Roman"/>
          <w:color w:val="000000"/>
        </w:rPr>
      </w:pPr>
      <w:r w:rsidRPr="00FE63E5">
        <w:rPr>
          <w:rFonts w:eastAsia="Times New Roman" w:cs="Times New Roman"/>
          <w:color w:val="000000"/>
        </w:rPr>
        <w:t>The Alumni Affairs office has maintained close contact with all UTHSC alumni organizations and leaders.</w:t>
      </w:r>
    </w:p>
    <w:p w14:paraId="68474EF8" w14:textId="23EC1161" w:rsidR="00FE63E5" w:rsidRPr="00FE63E5" w:rsidRDefault="00FE63E5" w:rsidP="00FE63E5">
      <w:pPr>
        <w:ind w:right="-18"/>
        <w:jc w:val="both"/>
        <w:rPr>
          <w:rFonts w:eastAsia="Times New Roman" w:cstheme="majorHAnsi"/>
          <w:bCs/>
        </w:rPr>
      </w:pPr>
      <w:r w:rsidRPr="00FE63E5">
        <w:rPr>
          <w:rFonts w:eastAsia="Times New Roman" w:cstheme="majorHAnsi"/>
          <w:bCs/>
        </w:rPr>
        <w:t>Finance</w:t>
      </w:r>
    </w:p>
    <w:p w14:paraId="32638789" w14:textId="6A054EA4" w:rsidR="00FE63E5" w:rsidRPr="00FE63E5" w:rsidRDefault="00FE63E5" w:rsidP="00FE63E5">
      <w:pPr>
        <w:pStyle w:val="ListParagraph"/>
        <w:numPr>
          <w:ilvl w:val="0"/>
          <w:numId w:val="19"/>
        </w:numPr>
        <w:ind w:right="-18"/>
        <w:jc w:val="both"/>
        <w:rPr>
          <w:rFonts w:eastAsia="Times New Roman" w:cstheme="majorHAnsi"/>
          <w:bCs/>
        </w:rPr>
      </w:pPr>
      <w:r w:rsidRPr="00FE63E5">
        <w:rPr>
          <w:rFonts w:eastAsia="Times New Roman" w:cstheme="majorHAnsi"/>
          <w:bCs/>
        </w:rPr>
        <w:t xml:space="preserve">Began conversations with peers at other governmental agencies in an effort to work collaboratively in the effort to increase minority, women, and small business participation in procurement opportunities. Previously this effort was not attempted in a documented strategic manner. Agencies contacted include City of Memphis, Memphis Shelby County Airport Authority, Memphis Light Gas and Water, and Shelby County Schools. During FY19, we will continue to grow these alliances by sharing vendor information, sharing upcoming solicitation information, and partnering with peers to host Disadvantage Business events.   </w:t>
      </w:r>
    </w:p>
    <w:p w14:paraId="043A27D4" w14:textId="77777777" w:rsidR="00FE63E5" w:rsidRPr="00FE63E5" w:rsidRDefault="00FE63E5" w:rsidP="00FE63E5">
      <w:pPr>
        <w:ind w:right="-18"/>
        <w:jc w:val="both"/>
        <w:rPr>
          <w:rFonts w:eastAsia="Times New Roman" w:cstheme="majorHAnsi"/>
          <w:bCs/>
        </w:rPr>
      </w:pPr>
    </w:p>
    <w:p w14:paraId="68A6E01D" w14:textId="2A8BE3FB" w:rsidR="00FE63E5" w:rsidRPr="00FE63E5" w:rsidRDefault="00FE63E5" w:rsidP="00FE63E5">
      <w:pPr>
        <w:ind w:right="-18"/>
        <w:jc w:val="both"/>
        <w:rPr>
          <w:rFonts w:eastAsia="Times New Roman" w:cstheme="majorHAnsi"/>
          <w:bCs/>
        </w:rPr>
      </w:pPr>
      <w:r w:rsidRPr="00FE63E5">
        <w:rPr>
          <w:rFonts w:eastAsia="Times New Roman" w:cstheme="majorHAnsi"/>
          <w:bCs/>
        </w:rPr>
        <w:lastRenderedPageBreak/>
        <w:t>Operations</w:t>
      </w:r>
    </w:p>
    <w:p w14:paraId="05D9A7F0" w14:textId="005D7E24" w:rsidR="00FE63E5" w:rsidRPr="00FE63E5" w:rsidRDefault="00FE63E5" w:rsidP="00FE63E5">
      <w:pPr>
        <w:pStyle w:val="TableParagraph"/>
        <w:numPr>
          <w:ilvl w:val="0"/>
          <w:numId w:val="19"/>
        </w:numPr>
        <w:spacing w:before="8" w:line="256" w:lineRule="auto"/>
        <w:rPr>
          <w:rFonts w:asciiTheme="minorHAnsi" w:hAnsiTheme="minorHAnsi"/>
          <w:b/>
          <w:w w:val="90"/>
          <w:sz w:val="24"/>
          <w:szCs w:val="24"/>
          <w:u w:val="single"/>
        </w:rPr>
      </w:pPr>
      <w:r w:rsidRPr="00FE63E5">
        <w:rPr>
          <w:rFonts w:asciiTheme="minorHAnsi" w:hAnsiTheme="minorHAnsi"/>
          <w:sz w:val="24"/>
          <w:szCs w:val="24"/>
        </w:rPr>
        <w:t xml:space="preserve">Facilitate aquatics programs expansion </w:t>
      </w:r>
      <w:r w:rsidRPr="00FE63E5">
        <w:rPr>
          <w:rFonts w:asciiTheme="minorHAnsi" w:hAnsiTheme="minorHAnsi"/>
          <w:sz w:val="24"/>
          <w:szCs w:val="24"/>
        </w:rPr>
        <w:t>and</w:t>
      </w:r>
      <w:r w:rsidRPr="00FE63E5">
        <w:rPr>
          <w:rFonts w:asciiTheme="minorHAnsi" w:hAnsiTheme="minorHAnsi"/>
          <w:sz w:val="24"/>
          <w:szCs w:val="24"/>
        </w:rPr>
        <w:t xml:space="preserve"> strengthen key community </w:t>
      </w:r>
      <w:r w:rsidRPr="00FE63E5">
        <w:rPr>
          <w:rFonts w:asciiTheme="minorHAnsi" w:hAnsiTheme="minorHAnsi"/>
          <w:sz w:val="24"/>
          <w:szCs w:val="24"/>
        </w:rPr>
        <w:t>and</w:t>
      </w:r>
      <w:r w:rsidRPr="00FE63E5">
        <w:rPr>
          <w:rFonts w:asciiTheme="minorHAnsi" w:hAnsiTheme="minorHAnsi"/>
          <w:sz w:val="24"/>
          <w:szCs w:val="24"/>
        </w:rPr>
        <w:t xml:space="preserve"> </w:t>
      </w:r>
      <w:r w:rsidRPr="00FE63E5">
        <w:rPr>
          <w:rFonts w:asciiTheme="minorHAnsi" w:hAnsiTheme="minorHAnsi"/>
          <w:w w:val="95"/>
          <w:sz w:val="24"/>
          <w:szCs w:val="24"/>
        </w:rPr>
        <w:t>other</w:t>
      </w:r>
      <w:r w:rsidRPr="00FE63E5">
        <w:rPr>
          <w:rFonts w:asciiTheme="minorHAnsi" w:hAnsiTheme="minorHAnsi"/>
          <w:spacing w:val="-22"/>
          <w:w w:val="95"/>
          <w:sz w:val="24"/>
          <w:szCs w:val="24"/>
        </w:rPr>
        <w:t xml:space="preserve"> </w:t>
      </w:r>
      <w:r w:rsidRPr="00FE63E5">
        <w:rPr>
          <w:rFonts w:asciiTheme="minorHAnsi" w:hAnsiTheme="minorHAnsi"/>
          <w:w w:val="95"/>
          <w:sz w:val="24"/>
          <w:szCs w:val="24"/>
        </w:rPr>
        <w:t>partnerships</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via</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access</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to</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facility</w:t>
      </w:r>
      <w:r w:rsidRPr="00FE63E5">
        <w:rPr>
          <w:rFonts w:asciiTheme="minorHAnsi" w:hAnsiTheme="minorHAnsi"/>
          <w:spacing w:val="-21"/>
          <w:w w:val="95"/>
          <w:sz w:val="24"/>
          <w:szCs w:val="24"/>
        </w:rPr>
        <w:t xml:space="preserve"> </w:t>
      </w:r>
      <w:r w:rsidRPr="00FE63E5">
        <w:rPr>
          <w:rFonts w:asciiTheme="minorHAnsi" w:hAnsiTheme="minorHAnsi"/>
          <w:w w:val="95"/>
          <w:sz w:val="24"/>
          <w:szCs w:val="24"/>
        </w:rPr>
        <w:t>and</w:t>
      </w:r>
      <w:r w:rsidRPr="00FE63E5">
        <w:rPr>
          <w:rFonts w:asciiTheme="minorHAnsi" w:hAnsiTheme="minorHAnsi"/>
          <w:spacing w:val="-22"/>
          <w:w w:val="95"/>
          <w:sz w:val="24"/>
          <w:szCs w:val="24"/>
        </w:rPr>
        <w:t xml:space="preserve"> </w:t>
      </w:r>
      <w:r w:rsidRPr="00FE63E5">
        <w:rPr>
          <w:rFonts w:asciiTheme="minorHAnsi" w:hAnsiTheme="minorHAnsi"/>
          <w:w w:val="95"/>
          <w:sz w:val="24"/>
          <w:szCs w:val="24"/>
        </w:rPr>
        <w:t>departmental</w:t>
      </w:r>
      <w:r w:rsidRPr="00FE63E5">
        <w:rPr>
          <w:rFonts w:asciiTheme="minorHAnsi" w:hAnsiTheme="minorHAnsi"/>
          <w:spacing w:val="-19"/>
          <w:w w:val="95"/>
          <w:sz w:val="24"/>
          <w:szCs w:val="24"/>
        </w:rPr>
        <w:t xml:space="preserve"> </w:t>
      </w:r>
      <w:r w:rsidRPr="00FE63E5">
        <w:rPr>
          <w:rFonts w:asciiTheme="minorHAnsi" w:hAnsiTheme="minorHAnsi"/>
          <w:w w:val="95"/>
          <w:sz w:val="24"/>
          <w:szCs w:val="24"/>
        </w:rPr>
        <w:t>programming</w:t>
      </w:r>
      <w:r w:rsidRPr="00FE63E5">
        <w:rPr>
          <w:rFonts w:asciiTheme="minorHAnsi" w:hAnsiTheme="minorHAnsi"/>
          <w:w w:val="95"/>
          <w:sz w:val="24"/>
          <w:szCs w:val="24"/>
        </w:rPr>
        <w:t>.</w:t>
      </w:r>
    </w:p>
    <w:p w14:paraId="1DBCE3E0" w14:textId="22724D9B" w:rsidR="00FE63E5" w:rsidRPr="00FE63E5" w:rsidRDefault="00FE63E5" w:rsidP="00FE63E5">
      <w:pPr>
        <w:pStyle w:val="TableParagraph"/>
        <w:spacing w:before="8" w:line="256" w:lineRule="auto"/>
        <w:rPr>
          <w:rFonts w:asciiTheme="minorHAnsi" w:hAnsiTheme="minorHAnsi"/>
          <w:w w:val="95"/>
          <w:sz w:val="24"/>
          <w:szCs w:val="24"/>
        </w:rPr>
      </w:pPr>
      <w:r w:rsidRPr="00FE63E5">
        <w:rPr>
          <w:rFonts w:asciiTheme="minorHAnsi" w:hAnsiTheme="minorHAnsi"/>
          <w:w w:val="95"/>
          <w:sz w:val="24"/>
          <w:szCs w:val="24"/>
        </w:rPr>
        <w:t>College of Graduate Health Sciences</w:t>
      </w:r>
    </w:p>
    <w:p w14:paraId="1617FC71" w14:textId="5F9CA9E0" w:rsidR="00FE63E5" w:rsidRPr="00FE63E5" w:rsidRDefault="00FE63E5" w:rsidP="00FE63E5">
      <w:pPr>
        <w:pStyle w:val="TableParagraph"/>
        <w:numPr>
          <w:ilvl w:val="0"/>
          <w:numId w:val="19"/>
        </w:numPr>
        <w:spacing w:before="8" w:line="256" w:lineRule="auto"/>
        <w:rPr>
          <w:rFonts w:asciiTheme="minorHAnsi" w:hAnsiTheme="minorHAnsi"/>
          <w:b/>
          <w:w w:val="90"/>
          <w:sz w:val="24"/>
          <w:szCs w:val="24"/>
          <w:u w:val="single"/>
        </w:rPr>
      </w:pPr>
      <w:r w:rsidRPr="00FE63E5">
        <w:rPr>
          <w:rFonts w:asciiTheme="minorHAnsi" w:eastAsia="Times New Roman" w:hAnsiTheme="minorHAnsi"/>
          <w:bCs/>
          <w:sz w:val="24"/>
          <w:szCs w:val="24"/>
        </w:rPr>
        <w:t>Supported Lunch-n-Learn sessions for trainees with local and regional leaders for discussion of cross-disciplinary topics</w:t>
      </w:r>
      <w:r w:rsidRPr="00FE63E5">
        <w:rPr>
          <w:rFonts w:asciiTheme="minorHAnsi" w:eastAsia="Times New Roman" w:hAnsiTheme="minorHAnsi"/>
          <w:bCs/>
          <w:sz w:val="24"/>
          <w:szCs w:val="24"/>
        </w:rPr>
        <w:t>.</w:t>
      </w:r>
    </w:p>
    <w:p w14:paraId="182DD16A" w14:textId="7DA64456" w:rsidR="00FE63E5" w:rsidRPr="00FE63E5" w:rsidRDefault="00FE63E5" w:rsidP="00FE63E5">
      <w:pPr>
        <w:pStyle w:val="TableParagraph"/>
        <w:spacing w:before="8" w:line="256" w:lineRule="auto"/>
        <w:rPr>
          <w:rFonts w:asciiTheme="minorHAnsi" w:eastAsia="Times New Roman" w:hAnsiTheme="minorHAnsi"/>
          <w:bCs/>
          <w:sz w:val="24"/>
          <w:szCs w:val="24"/>
        </w:rPr>
      </w:pPr>
      <w:r w:rsidRPr="00FE63E5">
        <w:rPr>
          <w:rFonts w:asciiTheme="minorHAnsi" w:eastAsia="Times New Roman" w:hAnsiTheme="minorHAnsi"/>
          <w:bCs/>
          <w:sz w:val="24"/>
          <w:szCs w:val="24"/>
        </w:rPr>
        <w:t>College of Health Professions</w:t>
      </w:r>
    </w:p>
    <w:p w14:paraId="6E989558" w14:textId="55DAA963" w:rsidR="00FE63E5" w:rsidRPr="00FE63E5" w:rsidRDefault="00FE63E5" w:rsidP="00FE63E5">
      <w:pPr>
        <w:pStyle w:val="ListParagraph"/>
        <w:numPr>
          <w:ilvl w:val="0"/>
          <w:numId w:val="19"/>
        </w:numPr>
        <w:ind w:right="-18"/>
        <w:jc w:val="both"/>
        <w:rPr>
          <w:rFonts w:eastAsia="Times New Roman" w:cstheme="majorHAnsi"/>
          <w:bCs/>
        </w:rPr>
      </w:pPr>
      <w:r w:rsidRPr="00FE63E5">
        <w:rPr>
          <w:rFonts w:eastAsia="Times New Roman" w:cstheme="majorHAnsi"/>
          <w:bCs/>
        </w:rPr>
        <w:t xml:space="preserve">Obtained grant funding for Rachel K Stevens </w:t>
      </w:r>
      <w:r w:rsidRPr="00FE63E5">
        <w:rPr>
          <w:rFonts w:eastAsia="Times New Roman" w:cstheme="majorHAnsi"/>
          <w:bCs/>
        </w:rPr>
        <w:t xml:space="preserve">pro bono </w:t>
      </w:r>
      <w:r w:rsidRPr="00FE63E5">
        <w:rPr>
          <w:rFonts w:eastAsia="Times New Roman" w:cstheme="majorHAnsi"/>
          <w:bCs/>
        </w:rPr>
        <w:t xml:space="preserve">clinic </w:t>
      </w:r>
      <w:r w:rsidRPr="00FE63E5">
        <w:rPr>
          <w:rFonts w:eastAsia="Times New Roman" w:cstheme="majorHAnsi"/>
          <w:bCs/>
        </w:rPr>
        <w:t>and f</w:t>
      </w:r>
      <w:r w:rsidRPr="00FE63E5">
        <w:rPr>
          <w:rFonts w:eastAsia="Times New Roman" w:cstheme="majorHAnsi"/>
          <w:bCs/>
        </w:rPr>
        <w:t>aculty participation in school career fairs</w:t>
      </w:r>
      <w:r w:rsidRPr="00FE63E5">
        <w:rPr>
          <w:rFonts w:eastAsia="Times New Roman" w:cstheme="majorHAnsi"/>
          <w:bCs/>
        </w:rPr>
        <w:t>.</w:t>
      </w:r>
    </w:p>
    <w:p w14:paraId="40A13121" w14:textId="1ED51F9C" w:rsidR="00FE63E5" w:rsidRPr="00FE63E5" w:rsidRDefault="00FE63E5" w:rsidP="00FE63E5">
      <w:pPr>
        <w:ind w:right="-18"/>
        <w:jc w:val="both"/>
        <w:rPr>
          <w:rFonts w:eastAsia="Times New Roman" w:cstheme="majorHAnsi"/>
          <w:bCs/>
        </w:rPr>
      </w:pPr>
      <w:r w:rsidRPr="00FE63E5">
        <w:rPr>
          <w:rFonts w:eastAsia="Times New Roman" w:cstheme="majorHAnsi"/>
          <w:bCs/>
        </w:rPr>
        <w:t>College of Medicine</w:t>
      </w:r>
    </w:p>
    <w:p w14:paraId="712A6FCC" w14:textId="478A4BE7" w:rsidR="00FE63E5" w:rsidRPr="00FE63E5" w:rsidRDefault="00FE63E5" w:rsidP="00FE63E5">
      <w:pPr>
        <w:pStyle w:val="ListParagraph"/>
        <w:numPr>
          <w:ilvl w:val="0"/>
          <w:numId w:val="19"/>
        </w:numPr>
        <w:ind w:right="-18"/>
        <w:jc w:val="both"/>
        <w:rPr>
          <w:rFonts w:eastAsia="Times New Roman" w:cstheme="majorHAnsi"/>
          <w:bCs/>
        </w:rPr>
      </w:pPr>
      <w:r w:rsidRPr="00FE63E5">
        <w:rPr>
          <w:rFonts w:eastAsia="Times New Roman" w:cstheme="majorHAnsi"/>
          <w:bCs/>
        </w:rPr>
        <w:t xml:space="preserve">COM faculty and leaders were instrumental in New Wellness &amp; Stress Clinic to bring health care to </w:t>
      </w:r>
      <w:proofErr w:type="spellStart"/>
      <w:r w:rsidRPr="00FE63E5">
        <w:rPr>
          <w:rFonts w:eastAsia="Times New Roman" w:cstheme="majorHAnsi"/>
          <w:bCs/>
        </w:rPr>
        <w:t>Oakhaven</w:t>
      </w:r>
      <w:proofErr w:type="spellEnd"/>
      <w:r w:rsidRPr="00FE63E5">
        <w:rPr>
          <w:rFonts w:eastAsia="Times New Roman" w:cstheme="majorHAnsi"/>
          <w:bCs/>
        </w:rPr>
        <w:t xml:space="preserve"> Church</w:t>
      </w:r>
      <w:r w:rsidRPr="00FE63E5">
        <w:rPr>
          <w:rFonts w:eastAsia="Times New Roman" w:cstheme="majorHAnsi"/>
          <w:bCs/>
        </w:rPr>
        <w:t>.</w:t>
      </w:r>
    </w:p>
    <w:p w14:paraId="1F8EC705" w14:textId="13B07FB8" w:rsidR="00FE63E5" w:rsidRPr="00FE63E5" w:rsidRDefault="00FE63E5" w:rsidP="00FE63E5">
      <w:pPr>
        <w:ind w:right="-18"/>
        <w:jc w:val="both"/>
        <w:rPr>
          <w:rFonts w:eastAsia="Times New Roman" w:cstheme="majorHAnsi"/>
          <w:bCs/>
        </w:rPr>
      </w:pPr>
      <w:r w:rsidRPr="00FE63E5">
        <w:rPr>
          <w:rFonts w:eastAsia="Times New Roman" w:cstheme="majorHAnsi"/>
          <w:bCs/>
        </w:rPr>
        <w:t>College of Nursing</w:t>
      </w:r>
    </w:p>
    <w:p w14:paraId="2E75F050" w14:textId="34EAE6D3" w:rsidR="00FE63E5" w:rsidRPr="00FE63E5" w:rsidRDefault="00FE63E5" w:rsidP="00FE63E5">
      <w:pPr>
        <w:pStyle w:val="ListParagraph"/>
        <w:numPr>
          <w:ilvl w:val="0"/>
          <w:numId w:val="19"/>
        </w:numPr>
        <w:ind w:right="-18"/>
        <w:jc w:val="both"/>
        <w:rPr>
          <w:rFonts w:eastAsia="Times New Roman" w:cs="Arial"/>
          <w:bCs/>
        </w:rPr>
      </w:pPr>
      <w:r w:rsidRPr="00FE63E5">
        <w:rPr>
          <w:rFonts w:eastAsia="Times New Roman" w:cs="Arial"/>
          <w:bCs/>
        </w:rPr>
        <w:t>Under Center for Community Partnerships and Nursing Innovation</w:t>
      </w:r>
      <w:r w:rsidRPr="00FE63E5">
        <w:rPr>
          <w:rFonts w:eastAsia="Times New Roman" w:cs="Arial"/>
          <w:bCs/>
        </w:rPr>
        <w:t>, College of Nursing c</w:t>
      </w:r>
      <w:r w:rsidRPr="00FE63E5">
        <w:rPr>
          <w:rFonts w:eastAsia="Times New Roman" w:cs="Arial"/>
          <w:bCs/>
        </w:rPr>
        <w:t>ompleted</w:t>
      </w:r>
      <w:r w:rsidRPr="00FE63E5">
        <w:rPr>
          <w:rFonts w:eastAsia="Times New Roman" w:cs="Arial"/>
          <w:bCs/>
        </w:rPr>
        <w:t xml:space="preserve"> a 1-year</w:t>
      </w:r>
      <w:r w:rsidRPr="00FE63E5">
        <w:rPr>
          <w:rFonts w:eastAsia="Times New Roman" w:cs="Arial"/>
          <w:bCs/>
        </w:rPr>
        <w:t xml:space="preserve"> Public Health Residency in collaboration with the Shelby County Health Department </w:t>
      </w:r>
      <w:r w:rsidRPr="00FE63E5">
        <w:rPr>
          <w:rFonts w:eastAsia="Times New Roman" w:cs="Arial"/>
          <w:bCs/>
        </w:rPr>
        <w:t>and c</w:t>
      </w:r>
      <w:r w:rsidRPr="00FE63E5">
        <w:rPr>
          <w:rFonts w:eastAsia="Times New Roman" w:cs="Arial"/>
          <w:bCs/>
        </w:rPr>
        <w:t xml:space="preserve">ompleted </w:t>
      </w:r>
      <w:r w:rsidRPr="00FE63E5">
        <w:rPr>
          <w:rFonts w:eastAsia="Times New Roman" w:cs="Arial"/>
          <w:bCs/>
        </w:rPr>
        <w:t>a 1-year</w:t>
      </w:r>
      <w:r w:rsidRPr="00FE63E5">
        <w:rPr>
          <w:rFonts w:eastAsia="Times New Roman" w:cs="Arial"/>
          <w:bCs/>
        </w:rPr>
        <w:t xml:space="preserve"> leadership series for St. Francis</w:t>
      </w:r>
      <w:r w:rsidRPr="00FE63E5">
        <w:rPr>
          <w:rFonts w:eastAsia="Times New Roman" w:cs="Arial"/>
          <w:bCs/>
        </w:rPr>
        <w:t xml:space="preserve">. </w:t>
      </w:r>
      <w:r w:rsidRPr="00FE63E5">
        <w:rPr>
          <w:rFonts w:eastAsia="Times New Roman" w:cs="Arial"/>
          <w:bCs/>
        </w:rPr>
        <w:t xml:space="preserve">College of Nursing was asked to extend another year on both projects.  </w:t>
      </w:r>
    </w:p>
    <w:p w14:paraId="75208364" w14:textId="30C43B79" w:rsidR="00FE63E5" w:rsidRPr="00FE63E5" w:rsidRDefault="00FE63E5" w:rsidP="00FE63E5">
      <w:pPr>
        <w:ind w:right="-18"/>
        <w:jc w:val="both"/>
        <w:rPr>
          <w:rFonts w:eastAsia="Times New Roman" w:cstheme="majorHAnsi"/>
          <w:bCs/>
        </w:rPr>
      </w:pPr>
      <w:r w:rsidRPr="00FE63E5">
        <w:rPr>
          <w:rFonts w:eastAsia="Times New Roman" w:cstheme="majorHAnsi"/>
          <w:bCs/>
        </w:rPr>
        <w:t>College of Pharmacy</w:t>
      </w:r>
    </w:p>
    <w:p w14:paraId="1087F841" w14:textId="77777777" w:rsidR="00FE63E5" w:rsidRPr="00FE63E5" w:rsidRDefault="00FE63E5" w:rsidP="00FE63E5">
      <w:pPr>
        <w:pStyle w:val="ListParagraph"/>
        <w:numPr>
          <w:ilvl w:val="0"/>
          <w:numId w:val="19"/>
        </w:numPr>
        <w:ind w:right="-18"/>
        <w:jc w:val="both"/>
        <w:rPr>
          <w:rFonts w:eastAsia="Times New Roman" w:cstheme="majorHAnsi"/>
          <w:bCs/>
        </w:rPr>
      </w:pPr>
      <w:r w:rsidRPr="00FE63E5">
        <w:rPr>
          <w:rFonts w:cstheme="majorHAnsi"/>
        </w:rPr>
        <w:t xml:space="preserve">Enhanced relationships with St. Thomas Health, </w:t>
      </w:r>
      <w:proofErr w:type="spellStart"/>
      <w:r w:rsidRPr="00FE63E5">
        <w:rPr>
          <w:rFonts w:cstheme="majorHAnsi"/>
        </w:rPr>
        <w:t>Trevecca</w:t>
      </w:r>
      <w:proofErr w:type="spellEnd"/>
      <w:r w:rsidRPr="00FE63E5">
        <w:rPr>
          <w:rFonts w:cstheme="majorHAnsi"/>
        </w:rPr>
        <w:t xml:space="preserve"> University and Vanderbilt University via College of Pharmacy educational programs</w:t>
      </w:r>
      <w:r w:rsidRPr="00FE63E5">
        <w:rPr>
          <w:rFonts w:cstheme="majorHAnsi"/>
        </w:rPr>
        <w:t>.</w:t>
      </w:r>
    </w:p>
    <w:p w14:paraId="45FADD9F" w14:textId="77777777" w:rsidR="00FE63E5" w:rsidRPr="00FE63E5" w:rsidRDefault="00FE63E5" w:rsidP="00FE63E5">
      <w:pPr>
        <w:ind w:right="-18"/>
        <w:jc w:val="both"/>
        <w:rPr>
          <w:bCs/>
        </w:rPr>
      </w:pPr>
    </w:p>
    <w:p w14:paraId="1A11B6A0" w14:textId="427B5C80" w:rsidR="00FE63E5" w:rsidRPr="00FE63E5" w:rsidRDefault="00FE63E5" w:rsidP="00FE63E5">
      <w:pPr>
        <w:rPr>
          <w:b/>
          <w:bCs/>
        </w:rPr>
      </w:pPr>
      <w:r w:rsidRPr="00FE63E5">
        <w:rPr>
          <w:b/>
          <w:bCs/>
        </w:rPr>
        <w:t>Cross Cutting Priority 6: Recruit and retain faculty, staff and students through development, support and mentorship</w:t>
      </w:r>
    </w:p>
    <w:p w14:paraId="11987371" w14:textId="34DDAA03" w:rsidR="00FE63E5" w:rsidRPr="00FE63E5" w:rsidRDefault="00FE63E5" w:rsidP="00FE63E5">
      <w:pPr>
        <w:rPr>
          <w:bCs/>
        </w:rPr>
      </w:pPr>
      <w:r w:rsidRPr="00FE63E5">
        <w:rPr>
          <w:bCs/>
        </w:rPr>
        <w:t>Academic, Faculty and Student Affairs</w:t>
      </w:r>
    </w:p>
    <w:p w14:paraId="36CFFB4C" w14:textId="0AA4CCD0" w:rsidR="00FE63E5" w:rsidRPr="00FE63E5" w:rsidRDefault="00FE63E5" w:rsidP="00FE63E5">
      <w:pPr>
        <w:pStyle w:val="ListParagraph"/>
        <w:numPr>
          <w:ilvl w:val="0"/>
          <w:numId w:val="19"/>
        </w:numPr>
        <w:rPr>
          <w:rFonts w:cstheme="majorHAnsi"/>
        </w:rPr>
      </w:pPr>
      <w:r w:rsidRPr="00FE63E5">
        <w:rPr>
          <w:rFonts w:cstheme="majorHAnsi"/>
        </w:rPr>
        <w:t>Increased offerings for faculty by 34.7%.</w:t>
      </w:r>
    </w:p>
    <w:p w14:paraId="6F520321" w14:textId="21AA065F" w:rsidR="00FE63E5" w:rsidRPr="00FE63E5" w:rsidRDefault="00FE63E5" w:rsidP="00FE63E5">
      <w:pPr>
        <w:rPr>
          <w:rFonts w:cstheme="majorHAnsi"/>
        </w:rPr>
      </w:pPr>
      <w:r w:rsidRPr="00FE63E5">
        <w:rPr>
          <w:rFonts w:cstheme="majorHAnsi"/>
        </w:rPr>
        <w:t>Development and Alumni Affairs</w:t>
      </w:r>
    </w:p>
    <w:p w14:paraId="1915CF39" w14:textId="76C38D7D" w:rsidR="00FE63E5" w:rsidRPr="00FE63E5" w:rsidRDefault="00FE63E5" w:rsidP="00FE63E5">
      <w:pPr>
        <w:pStyle w:val="ListParagraph"/>
        <w:numPr>
          <w:ilvl w:val="0"/>
          <w:numId w:val="19"/>
        </w:numPr>
        <w:rPr>
          <w:rFonts w:cstheme="majorHAnsi"/>
        </w:rPr>
      </w:pPr>
      <w:r w:rsidRPr="00FE63E5">
        <w:rPr>
          <w:rFonts w:cstheme="majorHAnsi"/>
        </w:rPr>
        <w:t>Donors have been placed with students at numerous events such as the College of Dentistry Scholarship luncheon, Dr. Alvin Crawford Scholarship luncheon - College of Medicine.</w:t>
      </w:r>
    </w:p>
    <w:p w14:paraId="4717F284" w14:textId="16971B70" w:rsidR="00FE63E5" w:rsidRPr="00FE63E5" w:rsidRDefault="00FE63E5" w:rsidP="00FE63E5">
      <w:pPr>
        <w:rPr>
          <w:rFonts w:cstheme="majorHAnsi"/>
        </w:rPr>
      </w:pPr>
      <w:r w:rsidRPr="00FE63E5">
        <w:rPr>
          <w:rFonts w:cstheme="majorHAnsi"/>
        </w:rPr>
        <w:t>Finance</w:t>
      </w:r>
    </w:p>
    <w:p w14:paraId="3E0461DE" w14:textId="51DCD44A" w:rsidR="00FE63E5" w:rsidRPr="00FE63E5" w:rsidRDefault="00FE63E5" w:rsidP="00FE63E5">
      <w:pPr>
        <w:pStyle w:val="ListParagraph"/>
        <w:numPr>
          <w:ilvl w:val="0"/>
          <w:numId w:val="19"/>
        </w:numPr>
        <w:rPr>
          <w:rFonts w:cstheme="majorHAnsi"/>
        </w:rPr>
      </w:pPr>
      <w:r w:rsidRPr="00FE63E5">
        <w:rPr>
          <w:rFonts w:eastAsia="Times New Roman" w:cstheme="majorHAnsi"/>
          <w:bCs/>
        </w:rPr>
        <w:t>Implemented training sessions for the purpose of fostering the professional and personal growth of staff members. The training includes: open discussion sessions during staff meetings, viewing of webinars from the National Institute of Government Procurement Professionals (NIGP) library, and TED Talks videos.  During FY19 these initiatives will be continued, and staff members will have the opportunity to participate in the Annual UT Procurement Meeting held in Nashville, TN and to participate in the 2018 NIGP Annual Conference which will also be held in Nashville TN.</w:t>
      </w:r>
    </w:p>
    <w:p w14:paraId="1FC8F420" w14:textId="169A948D" w:rsidR="00FE63E5" w:rsidRPr="00FE63E5" w:rsidRDefault="00FE63E5" w:rsidP="00FE63E5">
      <w:pPr>
        <w:rPr>
          <w:rFonts w:cstheme="majorHAnsi"/>
        </w:rPr>
      </w:pPr>
      <w:r w:rsidRPr="00FE63E5">
        <w:rPr>
          <w:rFonts w:cstheme="majorHAnsi"/>
        </w:rPr>
        <w:t>Operations</w:t>
      </w:r>
    </w:p>
    <w:p w14:paraId="434198D9" w14:textId="1493D308" w:rsidR="00FE63E5" w:rsidRPr="00FE63E5" w:rsidRDefault="00FE63E5" w:rsidP="00FE63E5">
      <w:pPr>
        <w:pStyle w:val="ListParagraph"/>
        <w:numPr>
          <w:ilvl w:val="0"/>
          <w:numId w:val="19"/>
        </w:numPr>
        <w:rPr>
          <w:rFonts w:cstheme="majorHAnsi"/>
        </w:rPr>
      </w:pPr>
      <w:r w:rsidRPr="00FE63E5">
        <w:rPr>
          <w:color w:val="000000" w:themeColor="text1"/>
          <w:w w:val="95"/>
        </w:rPr>
        <w:t>Employment</w:t>
      </w:r>
      <w:r w:rsidRPr="00FE63E5">
        <w:rPr>
          <w:color w:val="000000" w:themeColor="text1"/>
          <w:spacing w:val="-25"/>
          <w:w w:val="95"/>
        </w:rPr>
        <w:t xml:space="preserve"> </w:t>
      </w:r>
      <w:r w:rsidRPr="00FE63E5">
        <w:rPr>
          <w:color w:val="000000" w:themeColor="text1"/>
          <w:w w:val="95"/>
        </w:rPr>
        <w:t>brand</w:t>
      </w:r>
      <w:r w:rsidRPr="00FE63E5">
        <w:rPr>
          <w:color w:val="000000" w:themeColor="text1"/>
          <w:spacing w:val="-24"/>
          <w:w w:val="95"/>
        </w:rPr>
        <w:t xml:space="preserve"> </w:t>
      </w:r>
      <w:r w:rsidRPr="00FE63E5">
        <w:rPr>
          <w:color w:val="000000" w:themeColor="text1"/>
          <w:w w:val="95"/>
        </w:rPr>
        <w:t>and</w:t>
      </w:r>
      <w:r w:rsidRPr="00FE63E5">
        <w:rPr>
          <w:color w:val="000000" w:themeColor="text1"/>
          <w:spacing w:val="-25"/>
          <w:w w:val="95"/>
        </w:rPr>
        <w:t xml:space="preserve"> </w:t>
      </w:r>
      <w:r w:rsidRPr="00FE63E5">
        <w:rPr>
          <w:color w:val="000000" w:themeColor="text1"/>
          <w:w w:val="95"/>
        </w:rPr>
        <w:t>strategy</w:t>
      </w:r>
      <w:r w:rsidRPr="00FE63E5">
        <w:rPr>
          <w:color w:val="000000" w:themeColor="text1"/>
          <w:spacing w:val="-24"/>
          <w:w w:val="95"/>
        </w:rPr>
        <w:t xml:space="preserve"> </w:t>
      </w:r>
      <w:r w:rsidRPr="00FE63E5">
        <w:rPr>
          <w:color w:val="000000" w:themeColor="text1"/>
          <w:w w:val="95"/>
        </w:rPr>
        <w:t>have</w:t>
      </w:r>
      <w:r w:rsidRPr="00FE63E5">
        <w:rPr>
          <w:color w:val="000000" w:themeColor="text1"/>
          <w:spacing w:val="-25"/>
          <w:w w:val="95"/>
        </w:rPr>
        <w:t xml:space="preserve"> </w:t>
      </w:r>
      <w:r w:rsidRPr="00FE63E5">
        <w:rPr>
          <w:color w:val="000000" w:themeColor="text1"/>
          <w:w w:val="95"/>
        </w:rPr>
        <w:t>been</w:t>
      </w:r>
      <w:r w:rsidRPr="00FE63E5">
        <w:rPr>
          <w:color w:val="000000" w:themeColor="text1"/>
          <w:spacing w:val="-24"/>
          <w:w w:val="95"/>
        </w:rPr>
        <w:t xml:space="preserve"> </w:t>
      </w:r>
      <w:r w:rsidRPr="00FE63E5">
        <w:rPr>
          <w:color w:val="000000" w:themeColor="text1"/>
          <w:w w:val="95"/>
        </w:rPr>
        <w:t>developed</w:t>
      </w:r>
      <w:r w:rsidRPr="00FE63E5">
        <w:rPr>
          <w:color w:val="000000" w:themeColor="text1"/>
          <w:spacing w:val="-25"/>
          <w:w w:val="95"/>
        </w:rPr>
        <w:t xml:space="preserve"> </w:t>
      </w:r>
      <w:r w:rsidRPr="00FE63E5">
        <w:rPr>
          <w:color w:val="000000" w:themeColor="text1"/>
          <w:w w:val="95"/>
        </w:rPr>
        <w:t>and</w:t>
      </w:r>
      <w:r w:rsidRPr="00FE63E5">
        <w:rPr>
          <w:color w:val="000000" w:themeColor="text1"/>
          <w:spacing w:val="-24"/>
          <w:w w:val="95"/>
        </w:rPr>
        <w:t xml:space="preserve"> </w:t>
      </w:r>
      <w:r w:rsidRPr="00FE63E5">
        <w:rPr>
          <w:color w:val="000000" w:themeColor="text1"/>
          <w:w w:val="95"/>
        </w:rPr>
        <w:t xml:space="preserve">will </w:t>
      </w:r>
      <w:r w:rsidRPr="00FE63E5">
        <w:rPr>
          <w:color w:val="000000" w:themeColor="text1"/>
        </w:rPr>
        <w:t>be</w:t>
      </w:r>
      <w:r w:rsidRPr="00FE63E5">
        <w:rPr>
          <w:color w:val="000000" w:themeColor="text1"/>
          <w:spacing w:val="-22"/>
        </w:rPr>
        <w:t xml:space="preserve"> </w:t>
      </w:r>
      <w:r w:rsidRPr="00FE63E5">
        <w:rPr>
          <w:color w:val="000000" w:themeColor="text1"/>
        </w:rPr>
        <w:t>maintained</w:t>
      </w:r>
      <w:r w:rsidRPr="00FE63E5">
        <w:rPr>
          <w:color w:val="000000" w:themeColor="text1"/>
          <w:spacing w:val="-21"/>
        </w:rPr>
        <w:t xml:space="preserve"> </w:t>
      </w:r>
      <w:r w:rsidRPr="00FE63E5">
        <w:rPr>
          <w:color w:val="000000" w:themeColor="text1"/>
        </w:rPr>
        <w:t>with</w:t>
      </w:r>
      <w:r w:rsidRPr="00FE63E5">
        <w:rPr>
          <w:color w:val="000000" w:themeColor="text1"/>
          <w:spacing w:val="-22"/>
        </w:rPr>
        <w:t xml:space="preserve"> </w:t>
      </w:r>
      <w:r w:rsidRPr="00FE63E5">
        <w:rPr>
          <w:color w:val="000000" w:themeColor="text1"/>
        </w:rPr>
        <w:t>this</w:t>
      </w:r>
      <w:r w:rsidRPr="00FE63E5">
        <w:rPr>
          <w:color w:val="000000" w:themeColor="text1"/>
          <w:spacing w:val="-21"/>
        </w:rPr>
        <w:t xml:space="preserve"> </w:t>
      </w:r>
      <w:r w:rsidRPr="00FE63E5">
        <w:rPr>
          <w:color w:val="000000" w:themeColor="text1"/>
        </w:rPr>
        <w:t>report</w:t>
      </w:r>
      <w:r w:rsidRPr="00FE63E5">
        <w:rPr>
          <w:color w:val="000000" w:themeColor="text1"/>
          <w:spacing w:val="-22"/>
        </w:rPr>
        <w:t xml:space="preserve"> </w:t>
      </w:r>
      <w:r w:rsidRPr="00FE63E5">
        <w:rPr>
          <w:color w:val="000000" w:themeColor="text1"/>
        </w:rPr>
        <w:t>for</w:t>
      </w:r>
      <w:r w:rsidRPr="00FE63E5">
        <w:rPr>
          <w:color w:val="000000" w:themeColor="text1"/>
          <w:spacing w:val="-21"/>
        </w:rPr>
        <w:t xml:space="preserve"> </w:t>
      </w:r>
      <w:r w:rsidRPr="00FE63E5">
        <w:rPr>
          <w:color w:val="000000" w:themeColor="text1"/>
        </w:rPr>
        <w:t>review</w:t>
      </w:r>
      <w:r w:rsidRPr="00FE63E5">
        <w:rPr>
          <w:color w:val="000000" w:themeColor="text1"/>
          <w:spacing w:val="-22"/>
        </w:rPr>
        <w:t xml:space="preserve"> </w:t>
      </w:r>
      <w:r w:rsidRPr="00FE63E5">
        <w:rPr>
          <w:color w:val="000000" w:themeColor="text1"/>
        </w:rPr>
        <w:t>as</w:t>
      </w:r>
      <w:r w:rsidRPr="00FE63E5">
        <w:rPr>
          <w:color w:val="000000" w:themeColor="text1"/>
          <w:spacing w:val="-21"/>
        </w:rPr>
        <w:t xml:space="preserve"> </w:t>
      </w:r>
      <w:r w:rsidRPr="00FE63E5">
        <w:rPr>
          <w:color w:val="000000" w:themeColor="text1"/>
        </w:rPr>
        <w:t>needed. A</w:t>
      </w:r>
      <w:r w:rsidRPr="00FE63E5">
        <w:rPr>
          <w:color w:val="000000" w:themeColor="text1"/>
          <w:spacing w:val="-35"/>
        </w:rPr>
        <w:t xml:space="preserve"> </w:t>
      </w:r>
      <w:r w:rsidRPr="00FE63E5">
        <w:rPr>
          <w:color w:val="000000" w:themeColor="text1"/>
        </w:rPr>
        <w:t>list</w:t>
      </w:r>
      <w:r w:rsidRPr="00FE63E5">
        <w:rPr>
          <w:color w:val="000000" w:themeColor="text1"/>
          <w:spacing w:val="-35"/>
        </w:rPr>
        <w:t xml:space="preserve"> </w:t>
      </w:r>
      <w:r w:rsidRPr="00FE63E5">
        <w:rPr>
          <w:color w:val="000000" w:themeColor="text1"/>
        </w:rPr>
        <w:t>of</w:t>
      </w:r>
      <w:r w:rsidRPr="00FE63E5">
        <w:rPr>
          <w:color w:val="000000" w:themeColor="text1"/>
          <w:spacing w:val="-35"/>
        </w:rPr>
        <w:t xml:space="preserve"> </w:t>
      </w:r>
      <w:r w:rsidRPr="00FE63E5">
        <w:rPr>
          <w:color w:val="000000" w:themeColor="text1"/>
        </w:rPr>
        <w:t>sourcing</w:t>
      </w:r>
      <w:r w:rsidRPr="00FE63E5">
        <w:rPr>
          <w:color w:val="000000" w:themeColor="text1"/>
          <w:spacing w:val="-35"/>
        </w:rPr>
        <w:t xml:space="preserve"> </w:t>
      </w:r>
      <w:r w:rsidRPr="00FE63E5">
        <w:rPr>
          <w:color w:val="000000" w:themeColor="text1"/>
        </w:rPr>
        <w:t>options</w:t>
      </w:r>
      <w:r w:rsidRPr="00FE63E5">
        <w:rPr>
          <w:color w:val="000000" w:themeColor="text1"/>
          <w:spacing w:val="-35"/>
        </w:rPr>
        <w:t xml:space="preserve"> </w:t>
      </w:r>
      <w:r w:rsidRPr="00FE63E5">
        <w:rPr>
          <w:color w:val="000000" w:themeColor="text1"/>
        </w:rPr>
        <w:t>that</w:t>
      </w:r>
      <w:r w:rsidRPr="00FE63E5">
        <w:rPr>
          <w:color w:val="000000" w:themeColor="text1"/>
          <w:spacing w:val="-34"/>
        </w:rPr>
        <w:t xml:space="preserve"> </w:t>
      </w:r>
      <w:r w:rsidRPr="00FE63E5">
        <w:rPr>
          <w:color w:val="000000" w:themeColor="text1"/>
        </w:rPr>
        <w:t>include</w:t>
      </w:r>
      <w:r w:rsidRPr="00FE63E5">
        <w:rPr>
          <w:color w:val="000000" w:themeColor="text1"/>
          <w:spacing w:val="-35"/>
        </w:rPr>
        <w:t xml:space="preserve"> </w:t>
      </w:r>
      <w:r w:rsidRPr="00FE63E5">
        <w:rPr>
          <w:color w:val="000000" w:themeColor="text1"/>
        </w:rPr>
        <w:t>diversity,</w:t>
      </w:r>
      <w:r w:rsidRPr="00FE63E5">
        <w:rPr>
          <w:color w:val="000000" w:themeColor="text1"/>
          <w:spacing w:val="-35"/>
        </w:rPr>
        <w:t xml:space="preserve"> </w:t>
      </w:r>
      <w:r w:rsidRPr="00FE63E5">
        <w:rPr>
          <w:color w:val="000000" w:themeColor="text1"/>
        </w:rPr>
        <w:t>veteran</w:t>
      </w:r>
      <w:r w:rsidRPr="00FE63E5">
        <w:rPr>
          <w:color w:val="000000" w:themeColor="text1"/>
          <w:spacing w:val="-35"/>
        </w:rPr>
        <w:t xml:space="preserve"> </w:t>
      </w:r>
      <w:r w:rsidRPr="00FE63E5">
        <w:rPr>
          <w:color w:val="000000" w:themeColor="text1"/>
        </w:rPr>
        <w:t xml:space="preserve">and </w:t>
      </w:r>
      <w:r w:rsidRPr="00FE63E5">
        <w:rPr>
          <w:color w:val="000000" w:themeColor="text1"/>
          <w:w w:val="95"/>
        </w:rPr>
        <w:t>those</w:t>
      </w:r>
      <w:r w:rsidRPr="00FE63E5">
        <w:rPr>
          <w:color w:val="000000" w:themeColor="text1"/>
          <w:spacing w:val="-28"/>
          <w:w w:val="95"/>
        </w:rPr>
        <w:t xml:space="preserve"> </w:t>
      </w:r>
      <w:r w:rsidRPr="00FE63E5">
        <w:rPr>
          <w:color w:val="000000" w:themeColor="text1"/>
          <w:w w:val="95"/>
        </w:rPr>
        <w:t>with</w:t>
      </w:r>
      <w:r w:rsidRPr="00FE63E5">
        <w:rPr>
          <w:color w:val="000000" w:themeColor="text1"/>
          <w:spacing w:val="-28"/>
          <w:w w:val="95"/>
        </w:rPr>
        <w:t xml:space="preserve"> </w:t>
      </w:r>
      <w:r w:rsidRPr="00FE63E5">
        <w:rPr>
          <w:color w:val="000000" w:themeColor="text1"/>
          <w:w w:val="95"/>
        </w:rPr>
        <w:t>disabilities</w:t>
      </w:r>
      <w:r w:rsidRPr="00FE63E5">
        <w:rPr>
          <w:color w:val="000000" w:themeColor="text1"/>
          <w:spacing w:val="-27"/>
          <w:w w:val="95"/>
        </w:rPr>
        <w:t xml:space="preserve"> </w:t>
      </w:r>
      <w:r w:rsidRPr="00FE63E5">
        <w:rPr>
          <w:color w:val="000000" w:themeColor="text1"/>
          <w:w w:val="95"/>
        </w:rPr>
        <w:t>was</w:t>
      </w:r>
      <w:r w:rsidRPr="00FE63E5">
        <w:rPr>
          <w:color w:val="000000" w:themeColor="text1"/>
          <w:spacing w:val="-28"/>
          <w:w w:val="95"/>
        </w:rPr>
        <w:t xml:space="preserve"> </w:t>
      </w:r>
      <w:r w:rsidRPr="00FE63E5">
        <w:rPr>
          <w:color w:val="000000" w:themeColor="text1"/>
          <w:w w:val="95"/>
        </w:rPr>
        <w:t>emailed</w:t>
      </w:r>
      <w:r w:rsidRPr="00FE63E5">
        <w:rPr>
          <w:color w:val="000000" w:themeColor="text1"/>
          <w:spacing w:val="-28"/>
          <w:w w:val="95"/>
        </w:rPr>
        <w:t xml:space="preserve"> </w:t>
      </w:r>
      <w:r w:rsidRPr="00FE63E5">
        <w:rPr>
          <w:color w:val="000000" w:themeColor="text1"/>
          <w:w w:val="95"/>
        </w:rPr>
        <w:t>to</w:t>
      </w:r>
      <w:r w:rsidRPr="00FE63E5">
        <w:rPr>
          <w:color w:val="000000" w:themeColor="text1"/>
          <w:spacing w:val="-27"/>
          <w:w w:val="95"/>
        </w:rPr>
        <w:t xml:space="preserve"> </w:t>
      </w:r>
      <w:r w:rsidRPr="00FE63E5">
        <w:rPr>
          <w:color w:val="000000" w:themeColor="text1"/>
          <w:w w:val="95"/>
        </w:rPr>
        <w:t>all</w:t>
      </w:r>
      <w:r w:rsidRPr="00FE63E5">
        <w:rPr>
          <w:color w:val="000000" w:themeColor="text1"/>
          <w:spacing w:val="-28"/>
          <w:w w:val="95"/>
        </w:rPr>
        <w:t xml:space="preserve"> </w:t>
      </w:r>
      <w:r w:rsidRPr="00FE63E5">
        <w:rPr>
          <w:color w:val="000000" w:themeColor="text1"/>
          <w:w w:val="95"/>
        </w:rPr>
        <w:t>UTHSC</w:t>
      </w:r>
      <w:r w:rsidRPr="00FE63E5">
        <w:rPr>
          <w:color w:val="000000" w:themeColor="text1"/>
          <w:spacing w:val="-27"/>
          <w:w w:val="95"/>
        </w:rPr>
        <w:t xml:space="preserve"> </w:t>
      </w:r>
      <w:r w:rsidRPr="00FE63E5">
        <w:rPr>
          <w:color w:val="000000" w:themeColor="text1"/>
          <w:w w:val="95"/>
        </w:rPr>
        <w:t>hiring</w:t>
      </w:r>
      <w:r w:rsidRPr="00FE63E5">
        <w:rPr>
          <w:color w:val="000000" w:themeColor="text1"/>
          <w:spacing w:val="-28"/>
          <w:w w:val="95"/>
        </w:rPr>
        <w:t xml:space="preserve"> </w:t>
      </w:r>
      <w:r w:rsidRPr="00FE63E5">
        <w:rPr>
          <w:color w:val="000000" w:themeColor="text1"/>
          <w:w w:val="95"/>
        </w:rPr>
        <w:t xml:space="preserve">officials </w:t>
      </w:r>
      <w:r w:rsidRPr="00FE63E5">
        <w:rPr>
          <w:color w:val="000000" w:themeColor="text1"/>
        </w:rPr>
        <w:t>for</w:t>
      </w:r>
      <w:r w:rsidRPr="00FE63E5">
        <w:rPr>
          <w:color w:val="000000" w:themeColor="text1"/>
          <w:spacing w:val="-31"/>
        </w:rPr>
        <w:t xml:space="preserve"> </w:t>
      </w:r>
      <w:r w:rsidRPr="00FE63E5">
        <w:rPr>
          <w:color w:val="000000" w:themeColor="text1"/>
        </w:rPr>
        <w:t>use</w:t>
      </w:r>
      <w:r w:rsidRPr="00FE63E5">
        <w:rPr>
          <w:color w:val="000000" w:themeColor="text1"/>
          <w:spacing w:val="-31"/>
        </w:rPr>
        <w:t xml:space="preserve"> </w:t>
      </w:r>
      <w:r w:rsidRPr="00FE63E5">
        <w:rPr>
          <w:color w:val="000000" w:themeColor="text1"/>
        </w:rPr>
        <w:t>in</w:t>
      </w:r>
      <w:r w:rsidRPr="00FE63E5">
        <w:rPr>
          <w:color w:val="000000" w:themeColor="text1"/>
          <w:spacing w:val="-31"/>
        </w:rPr>
        <w:t xml:space="preserve"> </w:t>
      </w:r>
      <w:r w:rsidRPr="00FE63E5">
        <w:rPr>
          <w:color w:val="000000" w:themeColor="text1"/>
        </w:rPr>
        <w:t>posting</w:t>
      </w:r>
      <w:r w:rsidRPr="00FE63E5">
        <w:rPr>
          <w:color w:val="000000" w:themeColor="text1"/>
          <w:spacing w:val="-31"/>
        </w:rPr>
        <w:t xml:space="preserve"> </w:t>
      </w:r>
      <w:r w:rsidRPr="00FE63E5">
        <w:rPr>
          <w:color w:val="000000" w:themeColor="text1"/>
        </w:rPr>
        <w:t>for</w:t>
      </w:r>
      <w:r w:rsidRPr="00FE63E5">
        <w:rPr>
          <w:color w:val="000000" w:themeColor="text1"/>
          <w:spacing w:val="-31"/>
        </w:rPr>
        <w:t xml:space="preserve"> </w:t>
      </w:r>
      <w:r w:rsidRPr="00FE63E5">
        <w:rPr>
          <w:color w:val="000000" w:themeColor="text1"/>
        </w:rPr>
        <w:t>developing</w:t>
      </w:r>
      <w:r w:rsidRPr="00FE63E5">
        <w:rPr>
          <w:color w:val="000000" w:themeColor="text1"/>
          <w:spacing w:val="-31"/>
        </w:rPr>
        <w:t xml:space="preserve"> </w:t>
      </w:r>
      <w:r w:rsidRPr="00FE63E5">
        <w:rPr>
          <w:color w:val="000000" w:themeColor="text1"/>
        </w:rPr>
        <w:t>diverse</w:t>
      </w:r>
      <w:r w:rsidRPr="00FE63E5">
        <w:rPr>
          <w:color w:val="000000" w:themeColor="text1"/>
          <w:spacing w:val="-31"/>
        </w:rPr>
        <w:t xml:space="preserve"> </w:t>
      </w:r>
      <w:r w:rsidRPr="00FE63E5">
        <w:rPr>
          <w:color w:val="000000" w:themeColor="text1"/>
        </w:rPr>
        <w:t>applicant</w:t>
      </w:r>
      <w:r w:rsidRPr="00FE63E5">
        <w:rPr>
          <w:color w:val="000000" w:themeColor="text1"/>
          <w:spacing w:val="-31"/>
        </w:rPr>
        <w:t xml:space="preserve"> </w:t>
      </w:r>
      <w:r w:rsidRPr="00FE63E5">
        <w:rPr>
          <w:color w:val="000000" w:themeColor="text1"/>
        </w:rPr>
        <w:t>pools. The</w:t>
      </w:r>
      <w:r w:rsidRPr="00FE63E5">
        <w:rPr>
          <w:color w:val="000000" w:themeColor="text1"/>
          <w:spacing w:val="-35"/>
        </w:rPr>
        <w:t xml:space="preserve"> </w:t>
      </w:r>
      <w:r w:rsidRPr="00FE63E5">
        <w:rPr>
          <w:color w:val="000000" w:themeColor="text1"/>
        </w:rPr>
        <w:t>team</w:t>
      </w:r>
      <w:r w:rsidRPr="00FE63E5">
        <w:rPr>
          <w:color w:val="000000" w:themeColor="text1"/>
          <w:spacing w:val="-36"/>
        </w:rPr>
        <w:t xml:space="preserve"> </w:t>
      </w:r>
      <w:r w:rsidRPr="00FE63E5">
        <w:rPr>
          <w:color w:val="000000" w:themeColor="text1"/>
        </w:rPr>
        <w:t>is</w:t>
      </w:r>
      <w:r w:rsidRPr="00FE63E5">
        <w:rPr>
          <w:color w:val="000000" w:themeColor="text1"/>
          <w:spacing w:val="-35"/>
        </w:rPr>
        <w:t xml:space="preserve"> </w:t>
      </w:r>
      <w:r w:rsidRPr="00FE63E5">
        <w:rPr>
          <w:color w:val="000000" w:themeColor="text1"/>
        </w:rPr>
        <w:t>monitoring</w:t>
      </w:r>
      <w:r w:rsidRPr="00FE63E5">
        <w:rPr>
          <w:color w:val="000000" w:themeColor="text1"/>
          <w:spacing w:val="-35"/>
        </w:rPr>
        <w:t xml:space="preserve"> </w:t>
      </w:r>
      <w:r w:rsidRPr="00FE63E5">
        <w:rPr>
          <w:color w:val="000000" w:themeColor="text1"/>
        </w:rPr>
        <w:t>the</w:t>
      </w:r>
      <w:r w:rsidRPr="00FE63E5">
        <w:rPr>
          <w:color w:val="000000" w:themeColor="text1"/>
          <w:spacing w:val="-35"/>
        </w:rPr>
        <w:t xml:space="preserve"> </w:t>
      </w:r>
      <w:r w:rsidRPr="00FE63E5">
        <w:rPr>
          <w:color w:val="000000" w:themeColor="text1"/>
        </w:rPr>
        <w:t>time</w:t>
      </w:r>
      <w:r w:rsidRPr="00FE63E5">
        <w:rPr>
          <w:color w:val="000000" w:themeColor="text1"/>
          <w:spacing w:val="-35"/>
        </w:rPr>
        <w:t xml:space="preserve"> </w:t>
      </w:r>
      <w:r w:rsidRPr="00FE63E5">
        <w:rPr>
          <w:color w:val="000000" w:themeColor="text1"/>
        </w:rPr>
        <w:t>to</w:t>
      </w:r>
      <w:r w:rsidRPr="00FE63E5">
        <w:rPr>
          <w:color w:val="000000" w:themeColor="text1"/>
          <w:spacing w:val="-35"/>
        </w:rPr>
        <w:t xml:space="preserve"> </w:t>
      </w:r>
      <w:r w:rsidRPr="00FE63E5">
        <w:rPr>
          <w:color w:val="000000" w:themeColor="text1"/>
        </w:rPr>
        <w:t>fill</w:t>
      </w:r>
      <w:r w:rsidRPr="00FE63E5">
        <w:rPr>
          <w:color w:val="000000" w:themeColor="text1"/>
          <w:spacing w:val="-35"/>
        </w:rPr>
        <w:t xml:space="preserve"> </w:t>
      </w:r>
      <w:r w:rsidRPr="00FE63E5">
        <w:rPr>
          <w:color w:val="000000" w:themeColor="text1"/>
        </w:rPr>
        <w:t>and</w:t>
      </w:r>
      <w:r w:rsidRPr="00FE63E5">
        <w:rPr>
          <w:color w:val="000000" w:themeColor="text1"/>
          <w:spacing w:val="-35"/>
        </w:rPr>
        <w:t xml:space="preserve"> </w:t>
      </w:r>
      <w:r w:rsidRPr="00FE63E5">
        <w:rPr>
          <w:color w:val="000000" w:themeColor="text1"/>
        </w:rPr>
        <w:t>requiring</w:t>
      </w:r>
      <w:r w:rsidRPr="00FE63E5">
        <w:rPr>
          <w:color w:val="000000" w:themeColor="text1"/>
          <w:spacing w:val="-34"/>
        </w:rPr>
        <w:t xml:space="preserve"> </w:t>
      </w:r>
      <w:r w:rsidRPr="00FE63E5">
        <w:rPr>
          <w:color w:val="000000" w:themeColor="text1"/>
        </w:rPr>
        <w:t xml:space="preserve">hiring </w:t>
      </w:r>
      <w:r w:rsidRPr="00FE63E5">
        <w:rPr>
          <w:color w:val="000000" w:themeColor="text1"/>
          <w:w w:val="95"/>
        </w:rPr>
        <w:t>officials</w:t>
      </w:r>
      <w:r w:rsidRPr="00FE63E5">
        <w:rPr>
          <w:color w:val="000000" w:themeColor="text1"/>
          <w:spacing w:val="-17"/>
          <w:w w:val="95"/>
        </w:rPr>
        <w:t xml:space="preserve"> </w:t>
      </w:r>
      <w:r w:rsidRPr="00FE63E5">
        <w:rPr>
          <w:color w:val="000000" w:themeColor="text1"/>
          <w:w w:val="95"/>
        </w:rPr>
        <w:t>to</w:t>
      </w:r>
      <w:r w:rsidRPr="00FE63E5">
        <w:rPr>
          <w:color w:val="000000" w:themeColor="text1"/>
          <w:spacing w:val="-16"/>
          <w:w w:val="95"/>
        </w:rPr>
        <w:t xml:space="preserve"> </w:t>
      </w:r>
      <w:r w:rsidRPr="00FE63E5">
        <w:rPr>
          <w:color w:val="000000" w:themeColor="text1"/>
          <w:w w:val="95"/>
        </w:rPr>
        <w:t>provide</w:t>
      </w:r>
      <w:r w:rsidRPr="00FE63E5">
        <w:rPr>
          <w:color w:val="000000" w:themeColor="text1"/>
          <w:spacing w:val="-17"/>
          <w:w w:val="95"/>
        </w:rPr>
        <w:t xml:space="preserve"> </w:t>
      </w:r>
      <w:r w:rsidRPr="00FE63E5">
        <w:rPr>
          <w:color w:val="000000" w:themeColor="text1"/>
          <w:w w:val="95"/>
        </w:rPr>
        <w:t>regular</w:t>
      </w:r>
      <w:r w:rsidRPr="00FE63E5">
        <w:rPr>
          <w:color w:val="000000" w:themeColor="text1"/>
          <w:spacing w:val="-16"/>
          <w:w w:val="95"/>
        </w:rPr>
        <w:t xml:space="preserve"> </w:t>
      </w:r>
      <w:r w:rsidRPr="00FE63E5">
        <w:rPr>
          <w:color w:val="000000" w:themeColor="text1"/>
          <w:w w:val="95"/>
        </w:rPr>
        <w:t>updates</w:t>
      </w:r>
      <w:r w:rsidRPr="00FE63E5">
        <w:rPr>
          <w:color w:val="000000" w:themeColor="text1"/>
          <w:spacing w:val="-16"/>
          <w:w w:val="95"/>
        </w:rPr>
        <w:t xml:space="preserve"> </w:t>
      </w:r>
      <w:r w:rsidRPr="00FE63E5">
        <w:rPr>
          <w:color w:val="000000" w:themeColor="text1"/>
          <w:w w:val="95"/>
        </w:rPr>
        <w:t>with</w:t>
      </w:r>
      <w:r w:rsidRPr="00FE63E5">
        <w:rPr>
          <w:color w:val="000000" w:themeColor="text1"/>
          <w:spacing w:val="-16"/>
          <w:w w:val="95"/>
        </w:rPr>
        <w:t xml:space="preserve"> </w:t>
      </w:r>
      <w:r w:rsidRPr="00FE63E5">
        <w:rPr>
          <w:color w:val="000000" w:themeColor="text1"/>
          <w:w w:val="95"/>
        </w:rPr>
        <w:t>posted</w:t>
      </w:r>
      <w:r w:rsidRPr="00FE63E5">
        <w:rPr>
          <w:color w:val="000000" w:themeColor="text1"/>
          <w:spacing w:val="-16"/>
          <w:w w:val="95"/>
        </w:rPr>
        <w:t xml:space="preserve"> </w:t>
      </w:r>
      <w:r w:rsidRPr="00FE63E5">
        <w:rPr>
          <w:color w:val="000000" w:themeColor="text1"/>
          <w:w w:val="95"/>
        </w:rPr>
        <w:t>positions.</w:t>
      </w:r>
    </w:p>
    <w:p w14:paraId="1767C9C9" w14:textId="77777777" w:rsidR="00FE63E5" w:rsidRPr="00FE63E5" w:rsidRDefault="00FE63E5" w:rsidP="00FE63E5">
      <w:pPr>
        <w:rPr>
          <w:rFonts w:cstheme="majorHAnsi"/>
        </w:rPr>
      </w:pPr>
      <w:r w:rsidRPr="00FE63E5">
        <w:rPr>
          <w:rFonts w:cstheme="majorHAnsi"/>
        </w:rPr>
        <w:lastRenderedPageBreak/>
        <w:t xml:space="preserve">College of Dentistry </w:t>
      </w:r>
    </w:p>
    <w:p w14:paraId="3381A7C4" w14:textId="704EBAF9" w:rsidR="00FE63E5" w:rsidRPr="00FE63E5" w:rsidRDefault="00FE63E5" w:rsidP="00FE63E5">
      <w:pPr>
        <w:pStyle w:val="ListParagraph"/>
        <w:numPr>
          <w:ilvl w:val="0"/>
          <w:numId w:val="19"/>
        </w:numPr>
        <w:rPr>
          <w:rFonts w:cstheme="majorHAnsi"/>
        </w:rPr>
      </w:pPr>
      <w:r w:rsidRPr="00FE63E5">
        <w:t>A new Dean for the Co</w:t>
      </w:r>
      <w:r w:rsidRPr="00FE63E5">
        <w:t>llege of Dentistry</w:t>
      </w:r>
      <w:r w:rsidRPr="00FE63E5">
        <w:t xml:space="preserve"> with the requisite research experience has been hired, to start on August 1, 2018.</w:t>
      </w:r>
    </w:p>
    <w:p w14:paraId="67DAD3AA" w14:textId="52E4EF94" w:rsidR="00FE63E5" w:rsidRPr="00FE63E5" w:rsidRDefault="00FE63E5" w:rsidP="00FE63E5">
      <w:pPr>
        <w:rPr>
          <w:rFonts w:cstheme="majorHAnsi"/>
        </w:rPr>
      </w:pPr>
      <w:r w:rsidRPr="00FE63E5">
        <w:rPr>
          <w:rFonts w:cstheme="majorHAnsi"/>
        </w:rPr>
        <w:t>College of Graduate Health Sciences</w:t>
      </w:r>
    </w:p>
    <w:p w14:paraId="33C7D4C3" w14:textId="566D4A9B" w:rsidR="00FE63E5" w:rsidRPr="00FE63E5" w:rsidRDefault="00FE63E5" w:rsidP="00FE63E5">
      <w:pPr>
        <w:pStyle w:val="ListParagraph"/>
        <w:numPr>
          <w:ilvl w:val="0"/>
          <w:numId w:val="19"/>
        </w:numPr>
        <w:ind w:right="-18"/>
        <w:rPr>
          <w:rFonts w:eastAsia="Times New Roman" w:cs="Arial"/>
          <w:bCs/>
        </w:rPr>
      </w:pPr>
      <w:r w:rsidRPr="00FE63E5">
        <w:rPr>
          <w:rFonts w:eastAsia="Times New Roman" w:cs="Arial"/>
          <w:bCs/>
        </w:rPr>
        <w:t>Sponsored career development activities for trainees</w:t>
      </w:r>
      <w:r w:rsidRPr="00FE63E5">
        <w:rPr>
          <w:rFonts w:eastAsia="Times New Roman" w:cs="Arial"/>
          <w:bCs/>
        </w:rPr>
        <w:t>.</w:t>
      </w:r>
    </w:p>
    <w:p w14:paraId="39D3FBEB" w14:textId="3817D4C9" w:rsidR="00FE63E5" w:rsidRPr="00FE63E5" w:rsidRDefault="00FE63E5" w:rsidP="00FE63E5">
      <w:pPr>
        <w:ind w:right="-18"/>
        <w:rPr>
          <w:rFonts w:eastAsia="Times New Roman" w:cs="Arial"/>
          <w:bCs/>
        </w:rPr>
      </w:pPr>
      <w:r w:rsidRPr="00FE63E5">
        <w:rPr>
          <w:rFonts w:eastAsia="Times New Roman" w:cs="Arial"/>
          <w:bCs/>
        </w:rPr>
        <w:t>College of Health Professions</w:t>
      </w:r>
    </w:p>
    <w:p w14:paraId="7712F63B" w14:textId="77777777" w:rsidR="00FE63E5" w:rsidRPr="00FE63E5" w:rsidRDefault="00FE63E5" w:rsidP="00FE63E5">
      <w:pPr>
        <w:pStyle w:val="ListParagraph"/>
        <w:numPr>
          <w:ilvl w:val="0"/>
          <w:numId w:val="19"/>
        </w:numPr>
        <w:ind w:right="-18"/>
        <w:jc w:val="both"/>
        <w:rPr>
          <w:rFonts w:eastAsia="Times New Roman" w:cstheme="majorHAnsi"/>
          <w:bCs/>
        </w:rPr>
      </w:pPr>
      <w:r w:rsidRPr="00FE63E5">
        <w:rPr>
          <w:rFonts w:eastAsia="Times New Roman" w:cstheme="majorHAnsi"/>
          <w:bCs/>
        </w:rPr>
        <w:t>Established mentoring team for Assistant Professors on tenure tracks</w:t>
      </w:r>
    </w:p>
    <w:p w14:paraId="054AEE7A" w14:textId="7F858AA3" w:rsidR="00FE63E5" w:rsidRPr="00FE63E5" w:rsidRDefault="00FE63E5" w:rsidP="00FE63E5">
      <w:pPr>
        <w:ind w:right="-18"/>
        <w:rPr>
          <w:rFonts w:eastAsia="Times New Roman" w:cs="Arial"/>
          <w:bCs/>
        </w:rPr>
      </w:pPr>
      <w:r w:rsidRPr="00FE63E5">
        <w:rPr>
          <w:rFonts w:eastAsia="Times New Roman" w:cs="Arial"/>
          <w:bCs/>
        </w:rPr>
        <w:t>College of Medicine</w:t>
      </w:r>
    </w:p>
    <w:p w14:paraId="159B0E9F" w14:textId="77777777" w:rsidR="00FE63E5" w:rsidRPr="00FE63E5" w:rsidRDefault="00FE63E5" w:rsidP="00FE63E5">
      <w:pPr>
        <w:pStyle w:val="ListParagraph"/>
        <w:numPr>
          <w:ilvl w:val="0"/>
          <w:numId w:val="19"/>
        </w:numPr>
        <w:ind w:right="-18"/>
        <w:rPr>
          <w:rFonts w:eastAsia="Times New Roman" w:cstheme="majorHAnsi"/>
          <w:bCs/>
        </w:rPr>
      </w:pPr>
      <w:r w:rsidRPr="00FE63E5">
        <w:rPr>
          <w:rFonts w:eastAsia="Times New Roman" w:cstheme="majorHAnsi"/>
          <w:bCs/>
        </w:rPr>
        <w:t xml:space="preserve">UTHSC’s COM Samuel </w:t>
      </w:r>
      <w:proofErr w:type="spellStart"/>
      <w:r w:rsidRPr="00FE63E5">
        <w:rPr>
          <w:rFonts w:eastAsia="Times New Roman" w:cstheme="majorHAnsi"/>
          <w:bCs/>
        </w:rPr>
        <w:t>Dagogo</w:t>
      </w:r>
      <w:proofErr w:type="spellEnd"/>
      <w:r w:rsidRPr="00FE63E5">
        <w:rPr>
          <w:rFonts w:eastAsia="Times New Roman" w:cstheme="majorHAnsi"/>
          <w:bCs/>
        </w:rPr>
        <w:t xml:space="preserve">-Jack, MD, and Trevor </w:t>
      </w:r>
      <w:proofErr w:type="spellStart"/>
      <w:r w:rsidRPr="00FE63E5">
        <w:rPr>
          <w:rFonts w:eastAsia="Times New Roman" w:cstheme="majorHAnsi"/>
          <w:bCs/>
        </w:rPr>
        <w:t>Sweatman</w:t>
      </w:r>
      <w:proofErr w:type="spellEnd"/>
      <w:r w:rsidRPr="00FE63E5">
        <w:rPr>
          <w:rFonts w:eastAsia="Times New Roman" w:cstheme="majorHAnsi"/>
          <w:bCs/>
        </w:rPr>
        <w:t>, PhD, were winners of the 2018 University of Tennessee President’s Awards. The awards are the UT System’s highest honor for faculty and staff.</w:t>
      </w:r>
    </w:p>
    <w:p w14:paraId="41249C01" w14:textId="1D8DE834" w:rsidR="00FE63E5" w:rsidRPr="00FE63E5" w:rsidRDefault="00FE63E5" w:rsidP="00FE63E5">
      <w:pPr>
        <w:ind w:right="-18"/>
        <w:rPr>
          <w:rFonts w:eastAsia="Times New Roman" w:cs="Arial"/>
          <w:bCs/>
        </w:rPr>
      </w:pPr>
      <w:r w:rsidRPr="00FE63E5">
        <w:rPr>
          <w:rFonts w:eastAsia="Times New Roman" w:cs="Arial"/>
          <w:bCs/>
        </w:rPr>
        <w:t>College of Nursing</w:t>
      </w:r>
    </w:p>
    <w:p w14:paraId="6811E1A3" w14:textId="4F292DD7" w:rsidR="00FE63E5" w:rsidRPr="00FE63E5" w:rsidRDefault="00FE63E5" w:rsidP="00FE63E5">
      <w:pPr>
        <w:pStyle w:val="ListParagraph"/>
        <w:numPr>
          <w:ilvl w:val="0"/>
          <w:numId w:val="19"/>
        </w:numPr>
        <w:ind w:right="-18"/>
        <w:jc w:val="both"/>
        <w:rPr>
          <w:rFonts w:eastAsia="Times New Roman" w:cs="Arial"/>
          <w:bCs/>
        </w:rPr>
      </w:pPr>
      <w:r w:rsidRPr="00FE63E5">
        <w:rPr>
          <w:rFonts w:eastAsia="Times New Roman" w:cs="Arial"/>
          <w:bCs/>
        </w:rPr>
        <w:t>Joint position with ULPS (Director of Advanced Practice Services) developed to be a liaison for the ULPS APRNs</w:t>
      </w:r>
      <w:r w:rsidRPr="00FE63E5">
        <w:rPr>
          <w:rFonts w:eastAsia="Times New Roman" w:cs="Arial"/>
          <w:bCs/>
        </w:rPr>
        <w:t>.</w:t>
      </w:r>
    </w:p>
    <w:p w14:paraId="79D075A8" w14:textId="2661973F" w:rsidR="00FE63E5" w:rsidRPr="00FE63E5" w:rsidRDefault="00FE63E5" w:rsidP="00FE63E5">
      <w:pPr>
        <w:ind w:right="-18"/>
        <w:jc w:val="both"/>
        <w:rPr>
          <w:rFonts w:eastAsia="Times New Roman" w:cs="Arial"/>
          <w:bCs/>
        </w:rPr>
      </w:pPr>
      <w:r w:rsidRPr="00FE63E5">
        <w:rPr>
          <w:rFonts w:eastAsia="Times New Roman" w:cs="Arial"/>
          <w:bCs/>
        </w:rPr>
        <w:t>College of Pharmacy</w:t>
      </w:r>
    </w:p>
    <w:p w14:paraId="08F420DC" w14:textId="29B32333" w:rsidR="00FE63E5" w:rsidRPr="00FE63E5" w:rsidRDefault="00FE63E5" w:rsidP="00FE63E5">
      <w:pPr>
        <w:pStyle w:val="ListParagraph"/>
        <w:numPr>
          <w:ilvl w:val="0"/>
          <w:numId w:val="19"/>
        </w:numPr>
        <w:ind w:right="-18"/>
        <w:jc w:val="both"/>
        <w:rPr>
          <w:rFonts w:eastAsia="Times New Roman" w:cs="Arial"/>
          <w:bCs/>
        </w:rPr>
      </w:pPr>
      <w:r w:rsidRPr="00FE63E5">
        <w:rPr>
          <w:rFonts w:eastAsia="Times New Roman" w:cs="Arial"/>
          <w:bCs/>
        </w:rPr>
        <w:t>Continued direct admissions program; 24 direct admissions students entered the College in Fall 2017.  Overall 87 direct admissions students currently in the Pharm.D. program in all four classes.</w:t>
      </w:r>
    </w:p>
    <w:p w14:paraId="585A1A64" w14:textId="48D87D53" w:rsidR="00FE63E5" w:rsidRPr="00FE63E5" w:rsidRDefault="00FE63E5" w:rsidP="00FE63E5">
      <w:pPr>
        <w:ind w:right="-18"/>
        <w:jc w:val="both"/>
        <w:rPr>
          <w:rFonts w:eastAsia="Times New Roman" w:cs="Arial"/>
          <w:bCs/>
        </w:rPr>
      </w:pPr>
    </w:p>
    <w:p w14:paraId="344CA86D" w14:textId="61B779F0" w:rsidR="00FE63E5" w:rsidRPr="00FE63E5" w:rsidRDefault="00FE63E5" w:rsidP="00FE63E5">
      <w:pPr>
        <w:ind w:right="-18"/>
        <w:jc w:val="both"/>
        <w:rPr>
          <w:rFonts w:eastAsia="Times New Roman" w:cs="Arial"/>
          <w:b/>
          <w:bCs/>
        </w:rPr>
      </w:pPr>
      <w:r w:rsidRPr="00FE63E5">
        <w:rPr>
          <w:rFonts w:eastAsia="Times New Roman" w:cs="Arial"/>
          <w:b/>
          <w:bCs/>
        </w:rPr>
        <w:t xml:space="preserve">Cross Cutting Priority 7: Continue to Increase Diversity </w:t>
      </w:r>
    </w:p>
    <w:p w14:paraId="56CDC7D3" w14:textId="1780A0FA" w:rsidR="00FE63E5" w:rsidRPr="00FE63E5" w:rsidRDefault="00FE63E5" w:rsidP="00FE63E5">
      <w:pPr>
        <w:ind w:right="-18"/>
        <w:jc w:val="both"/>
        <w:rPr>
          <w:rFonts w:eastAsia="Times New Roman" w:cs="Arial"/>
          <w:bCs/>
        </w:rPr>
      </w:pPr>
      <w:r w:rsidRPr="00FE63E5">
        <w:rPr>
          <w:rFonts w:eastAsia="Times New Roman" w:cs="Arial"/>
          <w:bCs/>
        </w:rPr>
        <w:t>Academic, Faculty and Student Affairs</w:t>
      </w:r>
    </w:p>
    <w:p w14:paraId="3CAC607A" w14:textId="19B80A1B" w:rsidR="00FE63E5" w:rsidRPr="00FE63E5" w:rsidRDefault="00FE63E5" w:rsidP="00FE63E5">
      <w:pPr>
        <w:pStyle w:val="ListParagraph"/>
        <w:numPr>
          <w:ilvl w:val="0"/>
          <w:numId w:val="19"/>
        </w:numPr>
        <w:ind w:right="-18"/>
        <w:jc w:val="both"/>
        <w:rPr>
          <w:rFonts w:eastAsia="Times New Roman" w:cs="Arial"/>
          <w:bCs/>
        </w:rPr>
      </w:pPr>
      <w:r w:rsidRPr="00FE63E5">
        <w:rPr>
          <w:rFonts w:eastAsia="Times New Roman"/>
          <w:bCs/>
        </w:rPr>
        <w:t>OED launched the diversity certificate program in September 2017 while also continuing to charge search committees and review applicant pools. HSC Academic Administrators attended an OED class titled "Best Practices for Recruiting Diverse Faculty and Staff" in June 2017 in collaboration with Faculty Affairs and GME medical residents and fellows attended a course on "Diverse Human Moments in Organizations" in June 2017.</w:t>
      </w:r>
    </w:p>
    <w:p w14:paraId="44685F1D" w14:textId="12C32C4D" w:rsidR="00FE63E5" w:rsidRPr="00FE63E5" w:rsidRDefault="00FE63E5" w:rsidP="00FE63E5">
      <w:pPr>
        <w:ind w:right="-18"/>
        <w:jc w:val="both"/>
        <w:rPr>
          <w:rFonts w:eastAsia="Times New Roman" w:cs="Arial"/>
          <w:bCs/>
        </w:rPr>
      </w:pPr>
      <w:r w:rsidRPr="00FE63E5">
        <w:rPr>
          <w:rFonts w:eastAsia="Times New Roman" w:cs="Arial"/>
          <w:bCs/>
        </w:rPr>
        <w:t>Development and Alumni Affairs</w:t>
      </w:r>
    </w:p>
    <w:p w14:paraId="64874BE1" w14:textId="0996825B" w:rsidR="00FE63E5" w:rsidRPr="00FE63E5" w:rsidRDefault="00FE63E5" w:rsidP="00FE63E5">
      <w:pPr>
        <w:pStyle w:val="ListParagraph"/>
        <w:numPr>
          <w:ilvl w:val="0"/>
          <w:numId w:val="19"/>
        </w:numPr>
        <w:ind w:right="-18"/>
        <w:jc w:val="both"/>
        <w:rPr>
          <w:rFonts w:eastAsia="Times New Roman" w:cs="Arial"/>
          <w:bCs/>
        </w:rPr>
      </w:pPr>
      <w:r w:rsidRPr="00FE63E5">
        <w:rPr>
          <w:rFonts w:eastAsia="Times New Roman" w:cs="Arial"/>
          <w:bCs/>
        </w:rPr>
        <w:t>The department has taken advantage of many opportunities to increase diversity at the management and non-management levels. The first ever College of Medicine African American Graduate Reunion was planned for 2019.</w:t>
      </w:r>
    </w:p>
    <w:p w14:paraId="1886A23C" w14:textId="3FF116AB" w:rsidR="00FE63E5" w:rsidRPr="00FE63E5" w:rsidRDefault="00FE63E5" w:rsidP="00FE63E5">
      <w:pPr>
        <w:rPr>
          <w:rFonts w:cstheme="majorHAnsi"/>
        </w:rPr>
      </w:pPr>
      <w:r w:rsidRPr="00FE63E5">
        <w:rPr>
          <w:rFonts w:cstheme="majorHAnsi"/>
        </w:rPr>
        <w:t>Finance</w:t>
      </w:r>
    </w:p>
    <w:p w14:paraId="1EFF866C" w14:textId="05EE952F" w:rsidR="00FE63E5" w:rsidRPr="00FE63E5" w:rsidRDefault="00FE63E5" w:rsidP="00FE63E5">
      <w:pPr>
        <w:pStyle w:val="ListParagraph"/>
        <w:numPr>
          <w:ilvl w:val="0"/>
          <w:numId w:val="19"/>
        </w:numPr>
        <w:rPr>
          <w:rFonts w:cstheme="majorHAnsi"/>
        </w:rPr>
      </w:pPr>
      <w:r w:rsidRPr="00FE63E5">
        <w:rPr>
          <w:rFonts w:cstheme="majorHAnsi"/>
          <w:bCs/>
        </w:rPr>
        <w:t>Launched the Disadvantaged Business Enterprise Initiative. Initial accomplishments included assisting multiple vendors in the acquisition of their DBE Certification from the State of Tennessee’s Governor’s Office, obtaining DBE lists from other agencies: Memphis Shelby County Airport Authority and the City of Memphis, and hosting the Memphis Medical District Collaborative’s quarterly meeting. During FY19 Procurement will host a seminar for DBEs to provide education on HSC processes, requirements, and HSC procurement opportunities.</w:t>
      </w:r>
    </w:p>
    <w:p w14:paraId="2CDDE818" w14:textId="226ED31B" w:rsidR="00FE63E5" w:rsidRPr="00FE63E5" w:rsidRDefault="00FE63E5" w:rsidP="00FE63E5">
      <w:pPr>
        <w:rPr>
          <w:rFonts w:cstheme="majorHAnsi"/>
        </w:rPr>
      </w:pPr>
      <w:r w:rsidRPr="00FE63E5">
        <w:rPr>
          <w:rFonts w:cstheme="majorHAnsi"/>
        </w:rPr>
        <w:t>Operations</w:t>
      </w:r>
    </w:p>
    <w:p w14:paraId="56793FEB" w14:textId="2B2613E7" w:rsidR="00FE63E5" w:rsidRPr="00FE63E5" w:rsidRDefault="00FE63E5" w:rsidP="00FE63E5">
      <w:pPr>
        <w:pStyle w:val="ListParagraph"/>
        <w:numPr>
          <w:ilvl w:val="0"/>
          <w:numId w:val="19"/>
        </w:numPr>
        <w:rPr>
          <w:rFonts w:cstheme="majorHAnsi"/>
        </w:rPr>
      </w:pPr>
      <w:r w:rsidRPr="00FE63E5">
        <w:rPr>
          <w:rFonts w:cstheme="majorHAnsi"/>
        </w:rPr>
        <w:t>UTHSC Campus Recreation fosters diversity offering specialty programming (women and free weights) and opening aquatics programming registration to</w:t>
      </w:r>
      <w:r w:rsidRPr="00FE63E5">
        <w:rPr>
          <w:rFonts w:cstheme="majorHAnsi"/>
        </w:rPr>
        <w:t xml:space="preserve"> </w:t>
      </w:r>
      <w:r w:rsidRPr="00FE63E5">
        <w:rPr>
          <w:rFonts w:cstheme="majorHAnsi"/>
        </w:rPr>
        <w:t>the community.</w:t>
      </w:r>
    </w:p>
    <w:p w14:paraId="4425D809" w14:textId="684B6A7C" w:rsidR="00FE63E5" w:rsidRPr="00FE63E5" w:rsidRDefault="00FE63E5" w:rsidP="00FE63E5">
      <w:pPr>
        <w:rPr>
          <w:rFonts w:cstheme="majorHAnsi"/>
        </w:rPr>
      </w:pPr>
      <w:r w:rsidRPr="00FE63E5">
        <w:rPr>
          <w:rFonts w:cstheme="majorHAnsi"/>
        </w:rPr>
        <w:t>College of Graduate Health Sciences</w:t>
      </w:r>
    </w:p>
    <w:p w14:paraId="30411899" w14:textId="16F00748" w:rsidR="00FE63E5" w:rsidRPr="00FE63E5" w:rsidRDefault="00FE63E5" w:rsidP="00FE63E5">
      <w:pPr>
        <w:pStyle w:val="ListParagraph"/>
        <w:numPr>
          <w:ilvl w:val="0"/>
          <w:numId w:val="19"/>
        </w:numPr>
        <w:rPr>
          <w:rFonts w:cstheme="majorHAnsi"/>
        </w:rPr>
      </w:pPr>
      <w:r w:rsidRPr="00FE63E5">
        <w:rPr>
          <w:rFonts w:cstheme="majorHAnsi"/>
        </w:rPr>
        <w:t>Initiated a CRM to the application portal to improve recruitment and yield</w:t>
      </w:r>
      <w:r w:rsidRPr="00FE63E5">
        <w:rPr>
          <w:rFonts w:cstheme="majorHAnsi"/>
        </w:rPr>
        <w:t>.</w:t>
      </w:r>
    </w:p>
    <w:p w14:paraId="11542196" w14:textId="32B41E3A" w:rsidR="00FE63E5" w:rsidRPr="00FE63E5" w:rsidRDefault="00FE63E5" w:rsidP="00FE63E5">
      <w:pPr>
        <w:rPr>
          <w:rFonts w:cstheme="majorHAnsi"/>
        </w:rPr>
      </w:pPr>
      <w:r w:rsidRPr="00FE63E5">
        <w:rPr>
          <w:rFonts w:cstheme="majorHAnsi"/>
        </w:rPr>
        <w:lastRenderedPageBreak/>
        <w:t>College of Health Professions</w:t>
      </w:r>
    </w:p>
    <w:p w14:paraId="49AD6118" w14:textId="6B6EFFF3" w:rsidR="00FE63E5" w:rsidRPr="00FE63E5" w:rsidRDefault="00FE63E5" w:rsidP="00FE63E5">
      <w:pPr>
        <w:pStyle w:val="ListParagraph"/>
        <w:numPr>
          <w:ilvl w:val="0"/>
          <w:numId w:val="19"/>
        </w:numPr>
        <w:rPr>
          <w:rFonts w:cstheme="majorHAnsi"/>
          <w:bCs/>
        </w:rPr>
      </w:pPr>
      <w:r w:rsidRPr="00FE63E5">
        <w:rPr>
          <w:rFonts w:cstheme="majorHAnsi"/>
          <w:bCs/>
        </w:rPr>
        <w:t>Have recruited two of three faculty from underrepresented populations for the college</w:t>
      </w:r>
      <w:r w:rsidRPr="00FE63E5">
        <w:rPr>
          <w:rFonts w:cstheme="majorHAnsi"/>
          <w:bCs/>
        </w:rPr>
        <w:t>.</w:t>
      </w:r>
    </w:p>
    <w:p w14:paraId="1C5E02FE" w14:textId="167700B9" w:rsidR="00FE63E5" w:rsidRPr="00FE63E5" w:rsidRDefault="00FE63E5" w:rsidP="00FE63E5">
      <w:pPr>
        <w:rPr>
          <w:rFonts w:cstheme="majorHAnsi"/>
          <w:bCs/>
        </w:rPr>
      </w:pPr>
      <w:r w:rsidRPr="00FE63E5">
        <w:rPr>
          <w:rFonts w:cstheme="majorHAnsi"/>
          <w:bCs/>
        </w:rPr>
        <w:t>College of Medicine</w:t>
      </w:r>
    </w:p>
    <w:p w14:paraId="04809C67" w14:textId="5D5E7CB2" w:rsidR="00FE63E5" w:rsidRPr="00FE63E5" w:rsidRDefault="00FE63E5" w:rsidP="00FE63E5">
      <w:pPr>
        <w:pStyle w:val="ListParagraph"/>
        <w:numPr>
          <w:ilvl w:val="0"/>
          <w:numId w:val="19"/>
        </w:numPr>
        <w:rPr>
          <w:rFonts w:cstheme="majorHAnsi"/>
          <w:bCs/>
        </w:rPr>
      </w:pPr>
      <w:r w:rsidRPr="00FE63E5">
        <w:rPr>
          <w:rFonts w:cstheme="majorHAnsi"/>
          <w:bCs/>
        </w:rPr>
        <w:t xml:space="preserve">Aggressively recruit women and minorities in faculty and staff </w:t>
      </w:r>
      <w:r w:rsidRPr="00FE63E5">
        <w:rPr>
          <w:rFonts w:cstheme="majorHAnsi"/>
          <w:bCs/>
        </w:rPr>
        <w:t xml:space="preserve">key positions. </w:t>
      </w:r>
    </w:p>
    <w:p w14:paraId="0CE298F3" w14:textId="24B0B477" w:rsidR="00FE63E5" w:rsidRPr="00FE63E5" w:rsidRDefault="00FE63E5" w:rsidP="00FE63E5">
      <w:pPr>
        <w:rPr>
          <w:rFonts w:cstheme="majorHAnsi"/>
          <w:bCs/>
        </w:rPr>
      </w:pPr>
      <w:r w:rsidRPr="00FE63E5">
        <w:rPr>
          <w:rFonts w:cstheme="majorHAnsi"/>
          <w:bCs/>
        </w:rPr>
        <w:t>College of Pharmacy</w:t>
      </w:r>
    </w:p>
    <w:p w14:paraId="2A08007D" w14:textId="157B5590" w:rsidR="00FE63E5" w:rsidRPr="00FE63E5" w:rsidRDefault="00FE63E5" w:rsidP="00FE63E5">
      <w:pPr>
        <w:pStyle w:val="ListParagraph"/>
        <w:numPr>
          <w:ilvl w:val="0"/>
          <w:numId w:val="19"/>
        </w:numPr>
        <w:rPr>
          <w:rFonts w:cstheme="majorHAnsi"/>
          <w:bCs/>
        </w:rPr>
      </w:pPr>
      <w:r w:rsidRPr="00FE63E5">
        <w:rPr>
          <w:rFonts w:cstheme="majorHAnsi"/>
          <w:bCs/>
        </w:rPr>
        <w:t xml:space="preserve">Entering class in Fall 2017 was 37% </w:t>
      </w:r>
      <w:r w:rsidRPr="00FE63E5">
        <w:rPr>
          <w:rFonts w:cstheme="majorHAnsi"/>
          <w:bCs/>
        </w:rPr>
        <w:t>underrepresented groups</w:t>
      </w:r>
      <w:r w:rsidRPr="00FE63E5">
        <w:rPr>
          <w:rFonts w:cstheme="majorHAnsi"/>
          <w:bCs/>
        </w:rPr>
        <w:t xml:space="preserve"> which was an increase from 29% in the entering class of 2016.</w:t>
      </w:r>
    </w:p>
    <w:p w14:paraId="10A5774C" w14:textId="349BA8DC" w:rsidR="00FE63E5" w:rsidRPr="00FE63E5" w:rsidRDefault="00FE63E5" w:rsidP="00FE63E5">
      <w:pPr>
        <w:rPr>
          <w:rFonts w:cstheme="majorHAnsi"/>
        </w:rPr>
      </w:pPr>
    </w:p>
    <w:p w14:paraId="52A9DBEF" w14:textId="743D056A" w:rsidR="00FE63E5" w:rsidRPr="00FE63E5" w:rsidRDefault="00FE63E5" w:rsidP="00FE63E5">
      <w:pPr>
        <w:rPr>
          <w:rFonts w:cstheme="majorHAnsi"/>
          <w:b/>
        </w:rPr>
      </w:pPr>
      <w:r w:rsidRPr="00FE63E5">
        <w:rPr>
          <w:rFonts w:cstheme="majorHAnsi"/>
          <w:b/>
        </w:rPr>
        <w:t>Cross Cutting Strategy G: Increase strategic integration across UTHSC</w:t>
      </w:r>
    </w:p>
    <w:p w14:paraId="6405B2A9" w14:textId="3C50AB6D" w:rsidR="00FE63E5" w:rsidRPr="00FE63E5" w:rsidRDefault="00FE63E5" w:rsidP="00FE63E5">
      <w:pPr>
        <w:rPr>
          <w:rFonts w:cstheme="majorHAnsi"/>
        </w:rPr>
      </w:pPr>
      <w:r w:rsidRPr="00FE63E5">
        <w:rPr>
          <w:rFonts w:cstheme="majorHAnsi"/>
        </w:rPr>
        <w:t>Academic, Faculty and Student Affairs</w:t>
      </w:r>
    </w:p>
    <w:p w14:paraId="7DCD3A94" w14:textId="2ED50AA2" w:rsidR="00FE63E5" w:rsidRPr="00FE63E5" w:rsidRDefault="00FE63E5" w:rsidP="00FE63E5">
      <w:pPr>
        <w:pStyle w:val="ListParagraph"/>
        <w:numPr>
          <w:ilvl w:val="0"/>
          <w:numId w:val="19"/>
        </w:numPr>
        <w:rPr>
          <w:rFonts w:cstheme="majorHAnsi"/>
        </w:rPr>
      </w:pPr>
      <w:r w:rsidRPr="00FE63E5">
        <w:rPr>
          <w:w w:val="95"/>
        </w:rPr>
        <w:t>Teaching</w:t>
      </w:r>
      <w:r w:rsidRPr="00FE63E5">
        <w:rPr>
          <w:spacing w:val="-28"/>
          <w:w w:val="95"/>
        </w:rPr>
        <w:t xml:space="preserve"> </w:t>
      </w:r>
      <w:r w:rsidRPr="00FE63E5">
        <w:rPr>
          <w:w w:val="95"/>
        </w:rPr>
        <w:t>&amp;</w:t>
      </w:r>
      <w:r w:rsidRPr="00FE63E5">
        <w:rPr>
          <w:spacing w:val="-28"/>
          <w:w w:val="95"/>
        </w:rPr>
        <w:t xml:space="preserve"> </w:t>
      </w:r>
      <w:r w:rsidRPr="00FE63E5">
        <w:rPr>
          <w:w w:val="95"/>
        </w:rPr>
        <w:t>Learning</w:t>
      </w:r>
      <w:r w:rsidRPr="00FE63E5">
        <w:rPr>
          <w:spacing w:val="-28"/>
          <w:w w:val="95"/>
        </w:rPr>
        <w:t xml:space="preserve"> </w:t>
      </w:r>
      <w:r w:rsidRPr="00FE63E5">
        <w:rPr>
          <w:w w:val="95"/>
        </w:rPr>
        <w:t>Center</w:t>
      </w:r>
      <w:r w:rsidRPr="00FE63E5">
        <w:rPr>
          <w:spacing w:val="-28"/>
          <w:w w:val="95"/>
        </w:rPr>
        <w:t xml:space="preserve"> </w:t>
      </w:r>
      <w:r w:rsidRPr="00FE63E5">
        <w:rPr>
          <w:w w:val="95"/>
        </w:rPr>
        <w:t>moved</w:t>
      </w:r>
      <w:r w:rsidRPr="00FE63E5">
        <w:rPr>
          <w:spacing w:val="-28"/>
          <w:w w:val="95"/>
        </w:rPr>
        <w:t xml:space="preserve"> </w:t>
      </w:r>
      <w:r w:rsidRPr="00FE63E5">
        <w:rPr>
          <w:w w:val="95"/>
        </w:rPr>
        <w:t>into</w:t>
      </w:r>
      <w:r w:rsidRPr="00FE63E5">
        <w:rPr>
          <w:spacing w:val="-28"/>
          <w:w w:val="95"/>
        </w:rPr>
        <w:t xml:space="preserve"> </w:t>
      </w:r>
      <w:r w:rsidRPr="00FE63E5">
        <w:rPr>
          <w:w w:val="95"/>
        </w:rPr>
        <w:t>new</w:t>
      </w:r>
      <w:r w:rsidRPr="00FE63E5">
        <w:rPr>
          <w:spacing w:val="-28"/>
          <w:w w:val="95"/>
        </w:rPr>
        <w:t xml:space="preserve"> </w:t>
      </w:r>
      <w:r w:rsidRPr="00FE63E5">
        <w:rPr>
          <w:w w:val="95"/>
        </w:rPr>
        <w:t>space</w:t>
      </w:r>
      <w:r w:rsidRPr="00FE63E5">
        <w:rPr>
          <w:spacing w:val="-27"/>
          <w:w w:val="95"/>
        </w:rPr>
        <w:t xml:space="preserve"> </w:t>
      </w:r>
      <w:r w:rsidRPr="00FE63E5">
        <w:rPr>
          <w:w w:val="95"/>
        </w:rPr>
        <w:t xml:space="preserve">with </w:t>
      </w:r>
      <w:r w:rsidRPr="00FE63E5">
        <w:t>state-of-the-art</w:t>
      </w:r>
      <w:r w:rsidRPr="00FE63E5">
        <w:rPr>
          <w:spacing w:val="-15"/>
        </w:rPr>
        <w:t xml:space="preserve"> </w:t>
      </w:r>
      <w:r w:rsidRPr="00FE63E5">
        <w:t>technology</w:t>
      </w:r>
      <w:r w:rsidRPr="00FE63E5">
        <w:rPr>
          <w:spacing w:val="-14"/>
        </w:rPr>
        <w:t xml:space="preserve"> </w:t>
      </w:r>
      <w:r w:rsidRPr="00FE63E5">
        <w:t>for</w:t>
      </w:r>
      <w:r w:rsidRPr="00FE63E5">
        <w:rPr>
          <w:spacing w:val="-14"/>
        </w:rPr>
        <w:t xml:space="preserve"> </w:t>
      </w:r>
      <w:r w:rsidRPr="00FE63E5">
        <w:t>faculty</w:t>
      </w:r>
      <w:r w:rsidRPr="00FE63E5">
        <w:rPr>
          <w:spacing w:val="-15"/>
        </w:rPr>
        <w:t xml:space="preserve"> </w:t>
      </w:r>
      <w:r w:rsidRPr="00FE63E5">
        <w:t>training</w:t>
      </w:r>
      <w:r w:rsidRPr="00FE63E5">
        <w:rPr>
          <w:spacing w:val="-14"/>
        </w:rPr>
        <w:t xml:space="preserve"> </w:t>
      </w:r>
      <w:r w:rsidRPr="00FE63E5">
        <w:t>and</w:t>
      </w:r>
      <w:r w:rsidRPr="00FE63E5">
        <w:rPr>
          <w:spacing w:val="-14"/>
        </w:rPr>
        <w:t xml:space="preserve"> </w:t>
      </w:r>
      <w:r w:rsidRPr="00FE63E5">
        <w:t>use.</w:t>
      </w:r>
    </w:p>
    <w:p w14:paraId="3E05BC52" w14:textId="3690F01E" w:rsidR="00FE63E5" w:rsidRPr="00FE63E5" w:rsidRDefault="00FE63E5" w:rsidP="00FE63E5">
      <w:pPr>
        <w:rPr>
          <w:rFonts w:cstheme="majorHAnsi"/>
        </w:rPr>
      </w:pPr>
      <w:r w:rsidRPr="00FE63E5">
        <w:rPr>
          <w:rFonts w:cstheme="majorHAnsi"/>
        </w:rPr>
        <w:t>Clinical Affairs</w:t>
      </w:r>
    </w:p>
    <w:p w14:paraId="71586EBC" w14:textId="4677290F" w:rsidR="00FE63E5" w:rsidRPr="00FE63E5" w:rsidRDefault="00FE63E5" w:rsidP="00FE63E5">
      <w:pPr>
        <w:pStyle w:val="ListParagraph"/>
        <w:numPr>
          <w:ilvl w:val="0"/>
          <w:numId w:val="19"/>
        </w:numPr>
        <w:rPr>
          <w:rFonts w:cstheme="majorHAnsi"/>
        </w:rPr>
      </w:pPr>
      <w:r w:rsidRPr="00FE63E5">
        <w:rPr>
          <w:rFonts w:cstheme="majorHAnsi"/>
        </w:rPr>
        <w:t xml:space="preserve">Meetings and discussions have continued with goal of better integration and cross-college support of each other’s clinical activities. </w:t>
      </w:r>
    </w:p>
    <w:p w14:paraId="646F07A7" w14:textId="69CFA794" w:rsidR="00FE63E5" w:rsidRPr="00FE63E5" w:rsidRDefault="00FE63E5" w:rsidP="00FE63E5">
      <w:pPr>
        <w:rPr>
          <w:rFonts w:cstheme="majorHAnsi"/>
        </w:rPr>
      </w:pPr>
      <w:r w:rsidRPr="00FE63E5">
        <w:rPr>
          <w:rFonts w:cstheme="majorHAnsi"/>
        </w:rPr>
        <w:t>Development and Alumni Affairs</w:t>
      </w:r>
    </w:p>
    <w:p w14:paraId="5E5CC9E8" w14:textId="74C392F5" w:rsidR="00FE63E5" w:rsidRPr="00FE63E5" w:rsidRDefault="00FE63E5" w:rsidP="00FE63E5">
      <w:pPr>
        <w:pStyle w:val="ListParagraph"/>
        <w:numPr>
          <w:ilvl w:val="0"/>
          <w:numId w:val="19"/>
        </w:numPr>
        <w:rPr>
          <w:rFonts w:cstheme="majorHAnsi"/>
        </w:rPr>
      </w:pPr>
      <w:r w:rsidRPr="00FE63E5">
        <w:rPr>
          <w:rFonts w:cstheme="majorHAnsi"/>
        </w:rPr>
        <w:t>Multi-functional and cross-functional teams have been developed to improve participation in an increased number of campus-wide initiatives.</w:t>
      </w:r>
    </w:p>
    <w:p w14:paraId="0DE9C88D" w14:textId="7CAC5502" w:rsidR="00FE63E5" w:rsidRPr="00FE63E5" w:rsidRDefault="00FE63E5" w:rsidP="00FE63E5">
      <w:pPr>
        <w:rPr>
          <w:rFonts w:cstheme="majorHAnsi"/>
        </w:rPr>
      </w:pPr>
      <w:r w:rsidRPr="00FE63E5">
        <w:rPr>
          <w:rFonts w:cstheme="majorHAnsi"/>
        </w:rPr>
        <w:t xml:space="preserve">Finance </w:t>
      </w:r>
    </w:p>
    <w:p w14:paraId="7A4631F9" w14:textId="372049B8" w:rsidR="00FE63E5" w:rsidRPr="00FE63E5" w:rsidRDefault="00FE63E5" w:rsidP="00FE63E5">
      <w:pPr>
        <w:pStyle w:val="ListParagraph"/>
        <w:numPr>
          <w:ilvl w:val="0"/>
          <w:numId w:val="19"/>
        </w:numPr>
        <w:rPr>
          <w:rFonts w:cstheme="majorHAnsi"/>
        </w:rPr>
      </w:pPr>
      <w:r w:rsidRPr="00FE63E5">
        <w:rPr>
          <w:rFonts w:cstheme="majorHAnsi"/>
          <w:bCs/>
        </w:rPr>
        <w:t xml:space="preserve">The Payroll Office used spreadsheets for bulk employee changes instead of paper forms.  This saved the departments time from manually filling out forms and routing them via campus mail for multiple approvals.  </w:t>
      </w:r>
    </w:p>
    <w:p w14:paraId="6CB8D6A2" w14:textId="541D22D2" w:rsidR="00FE63E5" w:rsidRPr="00FE63E5" w:rsidRDefault="00FE63E5" w:rsidP="00FE63E5">
      <w:pPr>
        <w:pStyle w:val="ListParagraph"/>
        <w:numPr>
          <w:ilvl w:val="0"/>
          <w:numId w:val="19"/>
        </w:numPr>
        <w:rPr>
          <w:rFonts w:cstheme="majorHAnsi"/>
        </w:rPr>
      </w:pPr>
      <w:r w:rsidRPr="00FE63E5">
        <w:rPr>
          <w:rFonts w:cstheme="majorHAnsi"/>
        </w:rPr>
        <w:t>Conducted investigations/reviews at various Vice Chancellor/College areas to identify and remedy UT policy violations. Examples included unauthorized signatures on contracts and purchasing violations. Also investigated alleged HIPAA Privacy violations by UTHSC Providers subject to medical billing compliance rules</w:t>
      </w:r>
      <w:r w:rsidRPr="00FE63E5">
        <w:rPr>
          <w:rFonts w:cstheme="majorHAnsi"/>
        </w:rPr>
        <w:t>.</w:t>
      </w:r>
    </w:p>
    <w:p w14:paraId="7CCDA681" w14:textId="509E1601" w:rsidR="00FE63E5" w:rsidRPr="00FE63E5" w:rsidRDefault="00FE63E5" w:rsidP="00FE63E5">
      <w:pPr>
        <w:rPr>
          <w:rFonts w:cstheme="majorHAnsi"/>
        </w:rPr>
      </w:pPr>
      <w:r w:rsidRPr="00FE63E5">
        <w:rPr>
          <w:rFonts w:cstheme="majorHAnsi"/>
        </w:rPr>
        <w:t>Operations</w:t>
      </w:r>
    </w:p>
    <w:p w14:paraId="5BBEF24A" w14:textId="0D2B2012" w:rsidR="00FE63E5" w:rsidRPr="00FE63E5" w:rsidRDefault="00FE63E5" w:rsidP="00FE63E5">
      <w:pPr>
        <w:pStyle w:val="ListParagraph"/>
        <w:numPr>
          <w:ilvl w:val="0"/>
          <w:numId w:val="24"/>
        </w:numPr>
        <w:rPr>
          <w:rFonts w:cstheme="majorHAnsi"/>
        </w:rPr>
      </w:pPr>
      <w:r w:rsidRPr="00FE63E5">
        <w:rPr>
          <w:rFonts w:cstheme="majorHAnsi"/>
        </w:rPr>
        <w:t>Through Plough Center discovery formulation portfolio, starting from 2017 we significantly increased strategic integration of science discovery team interaction and collaboration between departments and between UTHSC and St. Jude discovery research teams.</w:t>
      </w:r>
      <w:r w:rsidRPr="00FE63E5">
        <w:rPr>
          <w:rFonts w:cstheme="majorHAnsi"/>
        </w:rPr>
        <w:t xml:space="preserve"> </w:t>
      </w:r>
      <w:r w:rsidRPr="00FE63E5">
        <w:rPr>
          <w:rFonts w:cstheme="majorHAnsi"/>
        </w:rPr>
        <w:t>With the addition of Director of Plough Center, Facility Engineering Manager and the Sterile Manufacturing Manager we have brought in a cumulative 60 plus year pharmaceutical experience to handle, train and mentor the team for sterile manufacturing. Plough Center prospects are extremely bright and promising for UTHSC campus</w:t>
      </w:r>
      <w:r w:rsidRPr="00FE63E5">
        <w:rPr>
          <w:rFonts w:cstheme="majorHAnsi"/>
        </w:rPr>
        <w:t>.</w:t>
      </w:r>
    </w:p>
    <w:p w14:paraId="29185F59" w14:textId="062B0594" w:rsidR="00FE63E5" w:rsidRPr="00FE63E5" w:rsidRDefault="00FE63E5" w:rsidP="00FE63E5">
      <w:pPr>
        <w:rPr>
          <w:rFonts w:cstheme="majorHAnsi"/>
          <w:bCs/>
        </w:rPr>
      </w:pPr>
      <w:r w:rsidRPr="00FE63E5">
        <w:rPr>
          <w:rFonts w:cstheme="majorHAnsi"/>
          <w:bCs/>
        </w:rPr>
        <w:t>College of Graduate Health Sciences</w:t>
      </w:r>
    </w:p>
    <w:p w14:paraId="39A4F93C" w14:textId="77777777" w:rsidR="00FE63E5" w:rsidRPr="00FE63E5" w:rsidRDefault="00FE63E5" w:rsidP="00FE63E5">
      <w:pPr>
        <w:pStyle w:val="ListParagraph"/>
        <w:numPr>
          <w:ilvl w:val="0"/>
          <w:numId w:val="24"/>
        </w:numPr>
        <w:rPr>
          <w:rFonts w:cstheme="majorHAnsi"/>
          <w:bCs/>
        </w:rPr>
      </w:pPr>
      <w:r w:rsidRPr="00FE63E5">
        <w:rPr>
          <w:rFonts w:cstheme="majorHAnsi"/>
          <w:bCs/>
        </w:rPr>
        <w:t>Supported the development of a new Rehabilitation Science track in the Biomedical Sciences PhD program to help with the integration of College of Health Professions programs</w:t>
      </w:r>
    </w:p>
    <w:p w14:paraId="3B81B1CB" w14:textId="14992B1D" w:rsidR="00FE63E5" w:rsidRPr="00FE63E5" w:rsidRDefault="00FE63E5" w:rsidP="00FE63E5">
      <w:pPr>
        <w:rPr>
          <w:rFonts w:cstheme="majorHAnsi"/>
          <w:bCs/>
        </w:rPr>
      </w:pPr>
      <w:r w:rsidRPr="00FE63E5">
        <w:rPr>
          <w:rFonts w:cstheme="majorHAnsi"/>
          <w:bCs/>
        </w:rPr>
        <w:t>College of Health Professions</w:t>
      </w:r>
    </w:p>
    <w:p w14:paraId="4CCCD1C5" w14:textId="77777777" w:rsidR="00FE63E5" w:rsidRPr="00FE63E5" w:rsidRDefault="00FE63E5" w:rsidP="00FE63E5">
      <w:pPr>
        <w:pStyle w:val="ListParagraph"/>
        <w:numPr>
          <w:ilvl w:val="0"/>
          <w:numId w:val="24"/>
        </w:numPr>
        <w:rPr>
          <w:rFonts w:cstheme="majorHAnsi"/>
          <w:bCs/>
        </w:rPr>
      </w:pPr>
      <w:r w:rsidRPr="00FE63E5">
        <w:rPr>
          <w:rFonts w:cstheme="majorHAnsi"/>
          <w:bCs/>
        </w:rPr>
        <w:t>Wrote and adopted new Strategic Plan that emphasizes research while expanding educational and clinical outreaches for the college.</w:t>
      </w:r>
    </w:p>
    <w:p w14:paraId="7AF7FB6D" w14:textId="590F7D6A" w:rsidR="00FE63E5" w:rsidRPr="00FE63E5" w:rsidRDefault="00FE63E5" w:rsidP="00FE63E5">
      <w:pPr>
        <w:rPr>
          <w:rFonts w:cstheme="majorHAnsi"/>
          <w:bCs/>
        </w:rPr>
      </w:pPr>
    </w:p>
    <w:p w14:paraId="424B32E9" w14:textId="0A10AA54" w:rsidR="00FE63E5" w:rsidRPr="00FE63E5" w:rsidRDefault="00FE63E5" w:rsidP="00FE63E5">
      <w:pPr>
        <w:rPr>
          <w:rFonts w:cstheme="majorHAnsi"/>
          <w:b/>
          <w:bCs/>
        </w:rPr>
      </w:pPr>
      <w:r w:rsidRPr="00FE63E5">
        <w:rPr>
          <w:rFonts w:cstheme="majorHAnsi"/>
          <w:b/>
          <w:bCs/>
        </w:rPr>
        <w:lastRenderedPageBreak/>
        <w:t>Cross Cutting Priority H:  Strengthen Organizational Effectiveness &amp; Adaptability Through a Focus on a Culture of Excellence Across the Institution Including Staff, Faculty &amp; Administration</w:t>
      </w:r>
    </w:p>
    <w:p w14:paraId="3C62FDE8" w14:textId="3CD7BE35" w:rsidR="00FE63E5" w:rsidRPr="00FE63E5" w:rsidRDefault="00FE63E5" w:rsidP="00FE63E5">
      <w:pPr>
        <w:rPr>
          <w:rFonts w:cstheme="majorHAnsi"/>
          <w:bCs/>
        </w:rPr>
      </w:pPr>
      <w:r w:rsidRPr="00FE63E5">
        <w:rPr>
          <w:rFonts w:cstheme="majorHAnsi"/>
          <w:bCs/>
        </w:rPr>
        <w:t>Academic, Faculty and Student Affairs</w:t>
      </w:r>
    </w:p>
    <w:p w14:paraId="3BA8CB53" w14:textId="6BDD42B0" w:rsidR="00FE63E5" w:rsidRPr="00FE63E5" w:rsidRDefault="00FE63E5" w:rsidP="00FE63E5">
      <w:pPr>
        <w:pStyle w:val="ListParagraph"/>
        <w:numPr>
          <w:ilvl w:val="0"/>
          <w:numId w:val="24"/>
        </w:numPr>
        <w:rPr>
          <w:rFonts w:cstheme="majorHAnsi"/>
          <w:bCs/>
        </w:rPr>
      </w:pPr>
      <w:r w:rsidRPr="00FE63E5">
        <w:rPr>
          <w:rFonts w:cstheme="majorHAnsi"/>
          <w:bCs/>
        </w:rPr>
        <w:t xml:space="preserve">Aligning </w:t>
      </w:r>
      <w:r w:rsidRPr="00FE63E5">
        <w:rPr>
          <w:rFonts w:cstheme="majorHAnsi"/>
          <w:bCs/>
        </w:rPr>
        <w:t>simulation program</w:t>
      </w:r>
      <w:r w:rsidRPr="00FE63E5">
        <w:rPr>
          <w:rFonts w:cstheme="majorHAnsi"/>
          <w:bCs/>
        </w:rPr>
        <w:t xml:space="preserve"> procedures and operations with best practices; Initiating policies and procedures related to administration and operations of the simulation program</w:t>
      </w:r>
      <w:r w:rsidRPr="00FE63E5">
        <w:rPr>
          <w:rFonts w:cstheme="majorHAnsi"/>
          <w:bCs/>
        </w:rPr>
        <w:t>.</w:t>
      </w:r>
    </w:p>
    <w:p w14:paraId="2254519A" w14:textId="76923C57" w:rsidR="00FE63E5" w:rsidRPr="00FE63E5" w:rsidRDefault="00FE63E5" w:rsidP="00FE63E5">
      <w:pPr>
        <w:rPr>
          <w:rFonts w:cstheme="majorHAnsi"/>
          <w:bCs/>
        </w:rPr>
      </w:pPr>
      <w:r w:rsidRPr="00FE63E5">
        <w:rPr>
          <w:rFonts w:cstheme="majorHAnsi"/>
          <w:bCs/>
        </w:rPr>
        <w:t>Development and Alumni Affairs</w:t>
      </w:r>
    </w:p>
    <w:p w14:paraId="6321C4DF" w14:textId="37BD6D22" w:rsidR="00FE63E5" w:rsidRPr="00FE63E5" w:rsidRDefault="00FE63E5" w:rsidP="00FE63E5">
      <w:pPr>
        <w:pStyle w:val="ListParagraph"/>
        <w:numPr>
          <w:ilvl w:val="0"/>
          <w:numId w:val="24"/>
        </w:numPr>
        <w:rPr>
          <w:rFonts w:cstheme="majorHAnsi"/>
          <w:bCs/>
        </w:rPr>
      </w:pPr>
      <w:r w:rsidRPr="00FE63E5">
        <w:rPr>
          <w:rFonts w:cstheme="majorHAnsi"/>
          <w:bCs/>
        </w:rPr>
        <w:t>A three-day conference was held for the entire staff with a focus on visitation, mission, core values and metrics for the previous, current and subsequent fiscal years.</w:t>
      </w:r>
    </w:p>
    <w:p w14:paraId="791072B0" w14:textId="547B17E1" w:rsidR="00FE63E5" w:rsidRPr="00FE63E5" w:rsidRDefault="00FE63E5" w:rsidP="00FE63E5">
      <w:pPr>
        <w:rPr>
          <w:rFonts w:cstheme="majorHAnsi"/>
          <w:bCs/>
        </w:rPr>
      </w:pPr>
      <w:r w:rsidRPr="00FE63E5">
        <w:rPr>
          <w:rFonts w:cstheme="majorHAnsi"/>
          <w:bCs/>
        </w:rPr>
        <w:t xml:space="preserve">Finance </w:t>
      </w:r>
    </w:p>
    <w:p w14:paraId="114FFF16" w14:textId="664D01C6" w:rsidR="00FE63E5" w:rsidRPr="00FE63E5" w:rsidRDefault="00FE63E5" w:rsidP="00FE63E5">
      <w:pPr>
        <w:pStyle w:val="ListParagraph"/>
        <w:numPr>
          <w:ilvl w:val="0"/>
          <w:numId w:val="24"/>
        </w:numPr>
        <w:rPr>
          <w:rFonts w:cstheme="majorHAnsi"/>
          <w:bCs/>
        </w:rPr>
      </w:pPr>
      <w:r w:rsidRPr="00FE63E5">
        <w:rPr>
          <w:rFonts w:cstheme="majorHAnsi"/>
          <w:bCs/>
        </w:rPr>
        <w:t xml:space="preserve">Increased Procurement’s focus on cost savings, established a turnaround time of 48 hours for travel reimbursements (4385 reimbursements processed in FY17, 5021 processed FY18), and provided departmental level training to multiple departments on the HSC campus. These and other actions were taken to increase efficiency and provide more value to the HSC campus and UT as a whole. In FY19, established cost savings goals will be </w:t>
      </w:r>
      <w:r w:rsidRPr="00FE63E5">
        <w:rPr>
          <w:rFonts w:cstheme="majorHAnsi"/>
          <w:bCs/>
        </w:rPr>
        <w:t>targeted,</w:t>
      </w:r>
      <w:r w:rsidRPr="00FE63E5">
        <w:rPr>
          <w:rFonts w:cstheme="majorHAnsi"/>
          <w:bCs/>
        </w:rPr>
        <w:t xml:space="preserve"> and training offerings will be expanded.</w:t>
      </w:r>
    </w:p>
    <w:p w14:paraId="3349E52B" w14:textId="653B426D" w:rsidR="00FE63E5" w:rsidRPr="00FE63E5" w:rsidRDefault="00FE63E5" w:rsidP="00FE63E5">
      <w:pPr>
        <w:pStyle w:val="ListParagraph"/>
        <w:numPr>
          <w:ilvl w:val="0"/>
          <w:numId w:val="24"/>
        </w:numPr>
        <w:rPr>
          <w:rFonts w:cstheme="majorHAnsi"/>
          <w:bCs/>
        </w:rPr>
      </w:pPr>
      <w:r w:rsidRPr="00FE63E5">
        <w:rPr>
          <w:rFonts w:cstheme="majorHAnsi"/>
          <w:bCs/>
        </w:rPr>
        <w:t>Provides a more efficient tracking of contracts through the review and approval process. Eliminates the paper flow process by enabling the departments to upload contracts electronically for review. Provides for electronic and email approvals. Provides electronic notifications to the contract requestor of the execution and upcoming expiration of the contracts. Obtains more detailed invoicing documentation for accounts receivable billing. Will integrate with UTHSC’s A/R system being developed in IRIS.</w:t>
      </w:r>
    </w:p>
    <w:p w14:paraId="2D70301B" w14:textId="4ED8E1EE" w:rsidR="00FE63E5" w:rsidRPr="00FE63E5" w:rsidRDefault="00FE63E5" w:rsidP="00FE63E5">
      <w:pPr>
        <w:pStyle w:val="ListParagraph"/>
        <w:numPr>
          <w:ilvl w:val="0"/>
          <w:numId w:val="24"/>
        </w:numPr>
        <w:rPr>
          <w:rFonts w:cstheme="majorHAnsi"/>
          <w:bCs/>
        </w:rPr>
      </w:pPr>
      <w:r w:rsidRPr="00FE63E5">
        <w:rPr>
          <w:rFonts w:cstheme="majorHAnsi"/>
          <w:bCs/>
        </w:rPr>
        <w:t>In the Accounting &amp; Budget (A&amp;B) area, we have begun work on automating many of our reports to reduce time needed to produce the reports.  This has been aided by a new employee who deals specifically with developing reports.  We are attempting to do this in order to give the campus community better information faster.</w:t>
      </w:r>
    </w:p>
    <w:p w14:paraId="4C8BDC95" w14:textId="77777777" w:rsidR="00FE63E5" w:rsidRPr="00FE63E5" w:rsidRDefault="00FE63E5" w:rsidP="00FE63E5">
      <w:pPr>
        <w:rPr>
          <w:rFonts w:cstheme="majorHAnsi"/>
          <w:bCs/>
        </w:rPr>
      </w:pPr>
      <w:r w:rsidRPr="00FE63E5">
        <w:rPr>
          <w:rFonts w:cstheme="majorHAnsi"/>
          <w:bCs/>
        </w:rPr>
        <w:t>Technology</w:t>
      </w:r>
    </w:p>
    <w:p w14:paraId="2C9A115A" w14:textId="77777777" w:rsidR="00FE63E5" w:rsidRPr="00FE63E5" w:rsidRDefault="00FE63E5" w:rsidP="00FE63E5">
      <w:pPr>
        <w:numPr>
          <w:ilvl w:val="0"/>
          <w:numId w:val="24"/>
        </w:numPr>
        <w:rPr>
          <w:rFonts w:cstheme="majorHAnsi"/>
          <w:bCs/>
        </w:rPr>
      </w:pPr>
      <w:r w:rsidRPr="00FE63E5">
        <w:rPr>
          <w:rFonts w:cstheme="majorHAnsi"/>
          <w:bCs/>
        </w:rPr>
        <w:t>Continuing Process Improvement (CPI) Initiative and developed the Training Methodology for the Continuous Process Improvement (CPI) Pilot in ITS.</w:t>
      </w:r>
    </w:p>
    <w:p w14:paraId="0B558ABC" w14:textId="1E343382" w:rsidR="00FE63E5" w:rsidRPr="00FE63E5" w:rsidRDefault="00FE63E5" w:rsidP="00FE63E5">
      <w:pPr>
        <w:rPr>
          <w:rFonts w:cstheme="majorHAnsi"/>
          <w:bCs/>
        </w:rPr>
      </w:pPr>
      <w:r w:rsidRPr="00FE63E5">
        <w:rPr>
          <w:rFonts w:cstheme="majorHAnsi"/>
          <w:bCs/>
        </w:rPr>
        <w:t>College of Graduate Health Sciences</w:t>
      </w:r>
    </w:p>
    <w:p w14:paraId="53A8B4F4" w14:textId="0EAF277A" w:rsidR="00FE63E5" w:rsidRPr="00FE63E5" w:rsidRDefault="00FE63E5" w:rsidP="00FE63E5">
      <w:pPr>
        <w:pStyle w:val="ListParagraph"/>
        <w:numPr>
          <w:ilvl w:val="0"/>
          <w:numId w:val="24"/>
        </w:numPr>
        <w:rPr>
          <w:rFonts w:cstheme="majorHAnsi"/>
          <w:bCs/>
        </w:rPr>
      </w:pPr>
      <w:r w:rsidRPr="00FE63E5">
        <w:rPr>
          <w:rFonts w:cstheme="majorHAnsi"/>
          <w:bCs/>
        </w:rPr>
        <w:t>Revised the student annual progress report to provide more fine-grained feedback and monitoring of student progress</w:t>
      </w:r>
      <w:r w:rsidRPr="00FE63E5">
        <w:rPr>
          <w:rFonts w:cstheme="majorHAnsi"/>
          <w:bCs/>
        </w:rPr>
        <w:t>.</w:t>
      </w:r>
    </w:p>
    <w:p w14:paraId="708A3BD9" w14:textId="480988DC" w:rsidR="00FE63E5" w:rsidRPr="00FE63E5" w:rsidRDefault="00FE63E5" w:rsidP="00FE63E5">
      <w:pPr>
        <w:rPr>
          <w:rFonts w:cstheme="majorHAnsi"/>
          <w:bCs/>
        </w:rPr>
      </w:pPr>
      <w:r w:rsidRPr="00FE63E5">
        <w:rPr>
          <w:rFonts w:cstheme="majorHAnsi"/>
          <w:bCs/>
        </w:rPr>
        <w:t>College of Health Professions</w:t>
      </w:r>
    </w:p>
    <w:p w14:paraId="30D443BA" w14:textId="2CFF27C3" w:rsidR="00FE63E5" w:rsidRPr="00FE63E5" w:rsidRDefault="00FE63E5" w:rsidP="00FE63E5">
      <w:pPr>
        <w:pStyle w:val="ListParagraph"/>
        <w:numPr>
          <w:ilvl w:val="0"/>
          <w:numId w:val="24"/>
        </w:numPr>
        <w:rPr>
          <w:rFonts w:cstheme="majorHAnsi"/>
          <w:bCs/>
        </w:rPr>
      </w:pPr>
      <w:r w:rsidRPr="00FE63E5">
        <w:rPr>
          <w:rFonts w:cstheme="majorHAnsi"/>
          <w:bCs/>
        </w:rPr>
        <w:t>Began recruitment of research faculty to improve national ranking by enhancing productivity in research and scholarship</w:t>
      </w:r>
      <w:r w:rsidRPr="00FE63E5">
        <w:rPr>
          <w:rFonts w:cstheme="majorHAnsi"/>
          <w:bCs/>
        </w:rPr>
        <w:t>.</w:t>
      </w:r>
    </w:p>
    <w:p w14:paraId="53A53DE7" w14:textId="3433F7C3" w:rsidR="00FE63E5" w:rsidRPr="00FE63E5" w:rsidRDefault="00FE63E5" w:rsidP="00FE63E5">
      <w:pPr>
        <w:rPr>
          <w:rFonts w:cstheme="majorHAnsi"/>
          <w:bCs/>
        </w:rPr>
      </w:pPr>
      <w:r w:rsidRPr="00FE63E5">
        <w:rPr>
          <w:rFonts w:cstheme="majorHAnsi"/>
          <w:bCs/>
        </w:rPr>
        <w:t>College of Pharmacy</w:t>
      </w:r>
    </w:p>
    <w:p w14:paraId="48B4CE0E" w14:textId="7B1C7432" w:rsidR="00FE63E5" w:rsidRPr="00FE63E5" w:rsidRDefault="00FE63E5" w:rsidP="00FE63E5">
      <w:pPr>
        <w:pStyle w:val="ListParagraph"/>
        <w:numPr>
          <w:ilvl w:val="0"/>
          <w:numId w:val="24"/>
        </w:numPr>
        <w:rPr>
          <w:rFonts w:cstheme="majorHAnsi"/>
          <w:bCs/>
        </w:rPr>
      </w:pPr>
      <w:r w:rsidRPr="00FE63E5">
        <w:rPr>
          <w:rFonts w:cstheme="majorHAnsi"/>
          <w:bCs/>
        </w:rPr>
        <w:t>Engage senior College leaders in training opportunities that are internal and external to UTHSC offerings</w:t>
      </w:r>
      <w:r w:rsidRPr="00FE63E5">
        <w:rPr>
          <w:rFonts w:cstheme="majorHAnsi"/>
          <w:bCs/>
        </w:rPr>
        <w:t>.</w:t>
      </w:r>
    </w:p>
    <w:p w14:paraId="00ECC2E3" w14:textId="77777777" w:rsidR="00FE63E5" w:rsidRPr="00FE63E5" w:rsidRDefault="00FE63E5" w:rsidP="00FE63E5">
      <w:pPr>
        <w:rPr>
          <w:rFonts w:cstheme="majorHAnsi"/>
          <w:bCs/>
        </w:rPr>
      </w:pPr>
    </w:p>
    <w:p w14:paraId="51A7F0AB" w14:textId="7A052BFE" w:rsidR="00FE63E5" w:rsidRPr="00FE63E5" w:rsidRDefault="00FE63E5" w:rsidP="00FE63E5">
      <w:pPr>
        <w:ind w:left="360"/>
        <w:rPr>
          <w:rFonts w:cstheme="majorHAnsi"/>
        </w:rPr>
      </w:pPr>
    </w:p>
    <w:p w14:paraId="534B0C7B" w14:textId="77777777" w:rsidR="00FE63E5" w:rsidRPr="00FE63E5" w:rsidRDefault="00FE63E5" w:rsidP="00FE63E5">
      <w:pPr>
        <w:rPr>
          <w:rFonts w:cstheme="majorHAnsi"/>
        </w:rPr>
      </w:pPr>
    </w:p>
    <w:p w14:paraId="59D66CF0" w14:textId="77777777" w:rsidR="00FE63E5" w:rsidRPr="00FE63E5" w:rsidRDefault="00FE63E5" w:rsidP="00FE63E5">
      <w:pPr>
        <w:rPr>
          <w:rFonts w:cstheme="majorHAnsi"/>
        </w:rPr>
      </w:pPr>
    </w:p>
    <w:sectPr w:rsidR="00FE63E5" w:rsidRPr="00FE63E5" w:rsidSect="00CE2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87E8" w14:textId="77777777" w:rsidR="00067425" w:rsidRDefault="00067425" w:rsidP="00FE63E5">
      <w:r>
        <w:separator/>
      </w:r>
    </w:p>
  </w:endnote>
  <w:endnote w:type="continuationSeparator" w:id="0">
    <w:p w14:paraId="36C99FDF" w14:textId="77777777" w:rsidR="00067425" w:rsidRDefault="00067425" w:rsidP="00F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61F4" w14:textId="77777777" w:rsidR="00067425" w:rsidRDefault="00067425" w:rsidP="00FE63E5">
      <w:r>
        <w:separator/>
      </w:r>
    </w:p>
  </w:footnote>
  <w:footnote w:type="continuationSeparator" w:id="0">
    <w:p w14:paraId="04B19699" w14:textId="77777777" w:rsidR="00067425" w:rsidRDefault="00067425" w:rsidP="00FE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DE3"/>
    <w:multiLevelType w:val="hybridMultilevel"/>
    <w:tmpl w:val="1874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6EB1"/>
    <w:multiLevelType w:val="hybridMultilevel"/>
    <w:tmpl w:val="9D6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A81"/>
    <w:multiLevelType w:val="hybridMultilevel"/>
    <w:tmpl w:val="CB2A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6E8A"/>
    <w:multiLevelType w:val="hybridMultilevel"/>
    <w:tmpl w:val="ECE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D234D"/>
    <w:multiLevelType w:val="hybridMultilevel"/>
    <w:tmpl w:val="07D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6819"/>
    <w:multiLevelType w:val="hybridMultilevel"/>
    <w:tmpl w:val="874254DE"/>
    <w:lvl w:ilvl="0" w:tplc="57AE2D1C">
      <w:numFmt w:val="bullet"/>
      <w:lvlText w:val="•"/>
      <w:lvlJc w:val="left"/>
      <w:pPr>
        <w:ind w:left="466" w:hanging="360"/>
      </w:pPr>
      <w:rPr>
        <w:rFonts w:ascii="Symbol" w:eastAsia="Symbol" w:hAnsi="Symbol" w:cs="Symbol" w:hint="default"/>
        <w:w w:val="99"/>
        <w:sz w:val="16"/>
        <w:szCs w:val="16"/>
      </w:rPr>
    </w:lvl>
    <w:lvl w:ilvl="1" w:tplc="02246E70">
      <w:numFmt w:val="bullet"/>
      <w:lvlText w:val="•"/>
      <w:lvlJc w:val="left"/>
      <w:pPr>
        <w:ind w:left="907" w:hanging="360"/>
      </w:pPr>
      <w:rPr>
        <w:rFonts w:hint="default"/>
      </w:rPr>
    </w:lvl>
    <w:lvl w:ilvl="2" w:tplc="2CD440B6">
      <w:numFmt w:val="bullet"/>
      <w:lvlText w:val="•"/>
      <w:lvlJc w:val="left"/>
      <w:pPr>
        <w:ind w:left="1355" w:hanging="360"/>
      </w:pPr>
      <w:rPr>
        <w:rFonts w:hint="default"/>
      </w:rPr>
    </w:lvl>
    <w:lvl w:ilvl="3" w:tplc="FA8ED2D6">
      <w:numFmt w:val="bullet"/>
      <w:lvlText w:val="•"/>
      <w:lvlJc w:val="left"/>
      <w:pPr>
        <w:ind w:left="1803" w:hanging="360"/>
      </w:pPr>
      <w:rPr>
        <w:rFonts w:hint="default"/>
      </w:rPr>
    </w:lvl>
    <w:lvl w:ilvl="4" w:tplc="00C4DEEE">
      <w:numFmt w:val="bullet"/>
      <w:lvlText w:val="•"/>
      <w:lvlJc w:val="left"/>
      <w:pPr>
        <w:ind w:left="2251" w:hanging="360"/>
      </w:pPr>
      <w:rPr>
        <w:rFonts w:hint="default"/>
      </w:rPr>
    </w:lvl>
    <w:lvl w:ilvl="5" w:tplc="E8604174">
      <w:numFmt w:val="bullet"/>
      <w:lvlText w:val="•"/>
      <w:lvlJc w:val="left"/>
      <w:pPr>
        <w:ind w:left="2699" w:hanging="360"/>
      </w:pPr>
      <w:rPr>
        <w:rFonts w:hint="default"/>
      </w:rPr>
    </w:lvl>
    <w:lvl w:ilvl="6" w:tplc="71AA17FA">
      <w:numFmt w:val="bullet"/>
      <w:lvlText w:val="•"/>
      <w:lvlJc w:val="left"/>
      <w:pPr>
        <w:ind w:left="3146" w:hanging="360"/>
      </w:pPr>
      <w:rPr>
        <w:rFonts w:hint="default"/>
      </w:rPr>
    </w:lvl>
    <w:lvl w:ilvl="7" w:tplc="2B9EC7A6">
      <w:numFmt w:val="bullet"/>
      <w:lvlText w:val="•"/>
      <w:lvlJc w:val="left"/>
      <w:pPr>
        <w:ind w:left="3594" w:hanging="360"/>
      </w:pPr>
      <w:rPr>
        <w:rFonts w:hint="default"/>
      </w:rPr>
    </w:lvl>
    <w:lvl w:ilvl="8" w:tplc="D34CAB70">
      <w:numFmt w:val="bullet"/>
      <w:lvlText w:val="•"/>
      <w:lvlJc w:val="left"/>
      <w:pPr>
        <w:ind w:left="4042" w:hanging="360"/>
      </w:pPr>
      <w:rPr>
        <w:rFonts w:hint="default"/>
      </w:rPr>
    </w:lvl>
  </w:abstractNum>
  <w:abstractNum w:abstractNumId="7" w15:restartNumberingAfterBreak="0">
    <w:nsid w:val="16711A44"/>
    <w:multiLevelType w:val="hybridMultilevel"/>
    <w:tmpl w:val="E2FC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17D5"/>
    <w:multiLevelType w:val="hybridMultilevel"/>
    <w:tmpl w:val="DDC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29EE"/>
    <w:multiLevelType w:val="hybridMultilevel"/>
    <w:tmpl w:val="886E7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2DAB"/>
    <w:multiLevelType w:val="hybridMultilevel"/>
    <w:tmpl w:val="A11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D9A"/>
    <w:multiLevelType w:val="hybridMultilevel"/>
    <w:tmpl w:val="B7EC7BEE"/>
    <w:lvl w:ilvl="0" w:tplc="DFB6DFF8">
      <w:numFmt w:val="bullet"/>
      <w:lvlText w:val="•"/>
      <w:lvlJc w:val="left"/>
      <w:pPr>
        <w:ind w:left="466" w:hanging="360"/>
      </w:pPr>
      <w:rPr>
        <w:rFonts w:ascii="Symbol" w:eastAsia="Symbol" w:hAnsi="Symbol" w:cs="Symbol" w:hint="default"/>
        <w:w w:val="99"/>
        <w:sz w:val="16"/>
        <w:szCs w:val="16"/>
      </w:rPr>
    </w:lvl>
    <w:lvl w:ilvl="1" w:tplc="C8DE9D7C">
      <w:numFmt w:val="bullet"/>
      <w:lvlText w:val="•"/>
      <w:lvlJc w:val="left"/>
      <w:pPr>
        <w:ind w:left="907" w:hanging="360"/>
      </w:pPr>
      <w:rPr>
        <w:rFonts w:hint="default"/>
      </w:rPr>
    </w:lvl>
    <w:lvl w:ilvl="2" w:tplc="33F83958">
      <w:numFmt w:val="bullet"/>
      <w:lvlText w:val="•"/>
      <w:lvlJc w:val="left"/>
      <w:pPr>
        <w:ind w:left="1355" w:hanging="360"/>
      </w:pPr>
      <w:rPr>
        <w:rFonts w:hint="default"/>
      </w:rPr>
    </w:lvl>
    <w:lvl w:ilvl="3" w:tplc="6C2E8C50">
      <w:numFmt w:val="bullet"/>
      <w:lvlText w:val="•"/>
      <w:lvlJc w:val="left"/>
      <w:pPr>
        <w:ind w:left="1803" w:hanging="360"/>
      </w:pPr>
      <w:rPr>
        <w:rFonts w:hint="default"/>
      </w:rPr>
    </w:lvl>
    <w:lvl w:ilvl="4" w:tplc="824E6600">
      <w:numFmt w:val="bullet"/>
      <w:lvlText w:val="•"/>
      <w:lvlJc w:val="left"/>
      <w:pPr>
        <w:ind w:left="2251" w:hanging="360"/>
      </w:pPr>
      <w:rPr>
        <w:rFonts w:hint="default"/>
      </w:rPr>
    </w:lvl>
    <w:lvl w:ilvl="5" w:tplc="66EE2D3E">
      <w:numFmt w:val="bullet"/>
      <w:lvlText w:val="•"/>
      <w:lvlJc w:val="left"/>
      <w:pPr>
        <w:ind w:left="2699" w:hanging="360"/>
      </w:pPr>
      <w:rPr>
        <w:rFonts w:hint="default"/>
      </w:rPr>
    </w:lvl>
    <w:lvl w:ilvl="6" w:tplc="06F0A2DE">
      <w:numFmt w:val="bullet"/>
      <w:lvlText w:val="•"/>
      <w:lvlJc w:val="left"/>
      <w:pPr>
        <w:ind w:left="3146" w:hanging="360"/>
      </w:pPr>
      <w:rPr>
        <w:rFonts w:hint="default"/>
      </w:rPr>
    </w:lvl>
    <w:lvl w:ilvl="7" w:tplc="9652630E">
      <w:numFmt w:val="bullet"/>
      <w:lvlText w:val="•"/>
      <w:lvlJc w:val="left"/>
      <w:pPr>
        <w:ind w:left="3594" w:hanging="360"/>
      </w:pPr>
      <w:rPr>
        <w:rFonts w:hint="default"/>
      </w:rPr>
    </w:lvl>
    <w:lvl w:ilvl="8" w:tplc="67708C6C">
      <w:numFmt w:val="bullet"/>
      <w:lvlText w:val="•"/>
      <w:lvlJc w:val="left"/>
      <w:pPr>
        <w:ind w:left="4042" w:hanging="360"/>
      </w:pPr>
      <w:rPr>
        <w:rFonts w:hint="default"/>
      </w:rPr>
    </w:lvl>
  </w:abstractNum>
  <w:abstractNum w:abstractNumId="12" w15:restartNumberingAfterBreak="0">
    <w:nsid w:val="2B825044"/>
    <w:multiLevelType w:val="hybridMultilevel"/>
    <w:tmpl w:val="7DD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10CF"/>
    <w:multiLevelType w:val="hybridMultilevel"/>
    <w:tmpl w:val="37C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10F86"/>
    <w:multiLevelType w:val="hybridMultilevel"/>
    <w:tmpl w:val="B6A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A58ED"/>
    <w:multiLevelType w:val="hybridMultilevel"/>
    <w:tmpl w:val="284648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52AB293C"/>
    <w:multiLevelType w:val="hybridMultilevel"/>
    <w:tmpl w:val="6668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2658F"/>
    <w:multiLevelType w:val="hybridMultilevel"/>
    <w:tmpl w:val="F4E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82FF1"/>
    <w:multiLevelType w:val="hybridMultilevel"/>
    <w:tmpl w:val="037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576F1"/>
    <w:multiLevelType w:val="hybridMultilevel"/>
    <w:tmpl w:val="E7A0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C531B"/>
    <w:multiLevelType w:val="hybridMultilevel"/>
    <w:tmpl w:val="B6D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93803"/>
    <w:multiLevelType w:val="hybridMultilevel"/>
    <w:tmpl w:val="15E4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31928"/>
    <w:multiLevelType w:val="hybridMultilevel"/>
    <w:tmpl w:val="A96C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96C1A"/>
    <w:multiLevelType w:val="hybridMultilevel"/>
    <w:tmpl w:val="E3E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84EC0"/>
    <w:multiLevelType w:val="hybridMultilevel"/>
    <w:tmpl w:val="A992DE5E"/>
    <w:lvl w:ilvl="0" w:tplc="4B7AFA22">
      <w:numFmt w:val="bullet"/>
      <w:lvlText w:val="•"/>
      <w:lvlJc w:val="left"/>
      <w:pPr>
        <w:ind w:left="466" w:hanging="360"/>
      </w:pPr>
      <w:rPr>
        <w:rFonts w:ascii="Symbol" w:eastAsia="Symbol" w:hAnsi="Symbol" w:cs="Symbol" w:hint="default"/>
        <w:w w:val="99"/>
        <w:sz w:val="16"/>
        <w:szCs w:val="16"/>
      </w:rPr>
    </w:lvl>
    <w:lvl w:ilvl="1" w:tplc="B29476AA">
      <w:numFmt w:val="bullet"/>
      <w:lvlText w:val="-"/>
      <w:lvlJc w:val="left"/>
      <w:pPr>
        <w:ind w:left="466" w:hanging="101"/>
      </w:pPr>
      <w:rPr>
        <w:rFonts w:ascii="Arial" w:eastAsia="Arial" w:hAnsi="Arial" w:cs="Arial" w:hint="default"/>
        <w:w w:val="91"/>
        <w:sz w:val="16"/>
        <w:szCs w:val="16"/>
      </w:rPr>
    </w:lvl>
    <w:lvl w:ilvl="2" w:tplc="BCF489D2">
      <w:numFmt w:val="bullet"/>
      <w:lvlText w:val="•"/>
      <w:lvlJc w:val="left"/>
      <w:pPr>
        <w:ind w:left="1046" w:hanging="101"/>
      </w:pPr>
      <w:rPr>
        <w:rFonts w:hint="default"/>
      </w:rPr>
    </w:lvl>
    <w:lvl w:ilvl="3" w:tplc="ADA4EA28">
      <w:numFmt w:val="bullet"/>
      <w:lvlText w:val="•"/>
      <w:lvlJc w:val="left"/>
      <w:pPr>
        <w:ind w:left="1532" w:hanging="101"/>
      </w:pPr>
      <w:rPr>
        <w:rFonts w:hint="default"/>
      </w:rPr>
    </w:lvl>
    <w:lvl w:ilvl="4" w:tplc="C53AD9E6">
      <w:numFmt w:val="bullet"/>
      <w:lvlText w:val="•"/>
      <w:lvlJc w:val="left"/>
      <w:pPr>
        <w:ind w:left="2019" w:hanging="101"/>
      </w:pPr>
      <w:rPr>
        <w:rFonts w:hint="default"/>
      </w:rPr>
    </w:lvl>
    <w:lvl w:ilvl="5" w:tplc="DCAC6448">
      <w:numFmt w:val="bullet"/>
      <w:lvlText w:val="•"/>
      <w:lvlJc w:val="left"/>
      <w:pPr>
        <w:ind w:left="2505" w:hanging="101"/>
      </w:pPr>
      <w:rPr>
        <w:rFonts w:hint="default"/>
      </w:rPr>
    </w:lvl>
    <w:lvl w:ilvl="6" w:tplc="A3DE0916">
      <w:numFmt w:val="bullet"/>
      <w:lvlText w:val="•"/>
      <w:lvlJc w:val="left"/>
      <w:pPr>
        <w:ind w:left="2992" w:hanging="101"/>
      </w:pPr>
      <w:rPr>
        <w:rFonts w:hint="default"/>
      </w:rPr>
    </w:lvl>
    <w:lvl w:ilvl="7" w:tplc="DAB865F0">
      <w:numFmt w:val="bullet"/>
      <w:lvlText w:val="•"/>
      <w:lvlJc w:val="left"/>
      <w:pPr>
        <w:ind w:left="3478" w:hanging="101"/>
      </w:pPr>
      <w:rPr>
        <w:rFonts w:hint="default"/>
      </w:rPr>
    </w:lvl>
    <w:lvl w:ilvl="8" w:tplc="184452CC">
      <w:numFmt w:val="bullet"/>
      <w:lvlText w:val="•"/>
      <w:lvlJc w:val="left"/>
      <w:pPr>
        <w:ind w:left="3965" w:hanging="101"/>
      </w:pPr>
      <w:rPr>
        <w:rFonts w:hint="default"/>
      </w:rPr>
    </w:lvl>
  </w:abstractNum>
  <w:abstractNum w:abstractNumId="25" w15:restartNumberingAfterBreak="0">
    <w:nsid w:val="77E2783E"/>
    <w:multiLevelType w:val="hybridMultilevel"/>
    <w:tmpl w:val="7A3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36CB4"/>
    <w:multiLevelType w:val="hybridMultilevel"/>
    <w:tmpl w:val="0EB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10"/>
  </w:num>
  <w:num w:numId="5">
    <w:abstractNumId w:val="19"/>
  </w:num>
  <w:num w:numId="6">
    <w:abstractNumId w:val="17"/>
  </w:num>
  <w:num w:numId="7">
    <w:abstractNumId w:val="18"/>
  </w:num>
  <w:num w:numId="8">
    <w:abstractNumId w:val="7"/>
  </w:num>
  <w:num w:numId="9">
    <w:abstractNumId w:val="11"/>
  </w:num>
  <w:num w:numId="10">
    <w:abstractNumId w:val="8"/>
  </w:num>
  <w:num w:numId="11">
    <w:abstractNumId w:val="3"/>
  </w:num>
  <w:num w:numId="12">
    <w:abstractNumId w:val="16"/>
  </w:num>
  <w:num w:numId="13">
    <w:abstractNumId w:val="26"/>
  </w:num>
  <w:num w:numId="14">
    <w:abstractNumId w:val="12"/>
  </w:num>
  <w:num w:numId="15">
    <w:abstractNumId w:val="4"/>
  </w:num>
  <w:num w:numId="16">
    <w:abstractNumId w:val="24"/>
  </w:num>
  <w:num w:numId="17">
    <w:abstractNumId w:val="6"/>
  </w:num>
  <w:num w:numId="18">
    <w:abstractNumId w:val="5"/>
  </w:num>
  <w:num w:numId="19">
    <w:abstractNumId w:val="23"/>
  </w:num>
  <w:num w:numId="20">
    <w:abstractNumId w:val="0"/>
  </w:num>
  <w:num w:numId="21">
    <w:abstractNumId w:val="21"/>
  </w:num>
  <w:num w:numId="22">
    <w:abstractNumId w:val="25"/>
  </w:num>
  <w:num w:numId="23">
    <w:abstractNumId w:val="15"/>
  </w:num>
  <w:num w:numId="24">
    <w:abstractNumId w:val="14"/>
  </w:num>
  <w:num w:numId="25">
    <w:abstractNumId w:val="13"/>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E5"/>
    <w:rsid w:val="00067425"/>
    <w:rsid w:val="00181F37"/>
    <w:rsid w:val="00887C3B"/>
    <w:rsid w:val="00CE27D0"/>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7E99"/>
  <w15:chartTrackingRefBased/>
  <w15:docId w15:val="{FC34D922-1E68-4E48-ADDC-62A6C166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E5"/>
    <w:pPr>
      <w:ind w:left="720"/>
      <w:contextualSpacing/>
    </w:pPr>
  </w:style>
  <w:style w:type="paragraph" w:styleId="NormalWeb">
    <w:name w:val="Normal (Web)"/>
    <w:basedOn w:val="Normal"/>
    <w:uiPriority w:val="99"/>
    <w:semiHidden/>
    <w:unhideWhenUsed/>
    <w:rsid w:val="00FE63E5"/>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FE63E5"/>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FE63E5"/>
    <w:pPr>
      <w:spacing w:after="200" w:line="276" w:lineRule="auto"/>
    </w:pPr>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FE63E5"/>
    <w:rPr>
      <w:rFonts w:ascii="Lucida Grande" w:eastAsia="Calibri" w:hAnsi="Lucida Grande" w:cs="Lucida Grande"/>
      <w:sz w:val="18"/>
      <w:szCs w:val="18"/>
    </w:rPr>
  </w:style>
  <w:style w:type="table" w:styleId="TableGrid">
    <w:name w:val="Table Grid"/>
    <w:basedOn w:val="TableNormal"/>
    <w:uiPriority w:val="39"/>
    <w:rsid w:val="00FE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3E5"/>
    <w:pPr>
      <w:tabs>
        <w:tab w:val="center" w:pos="4680"/>
        <w:tab w:val="right" w:pos="9360"/>
      </w:tabs>
    </w:pPr>
  </w:style>
  <w:style w:type="character" w:customStyle="1" w:styleId="HeaderChar">
    <w:name w:val="Header Char"/>
    <w:basedOn w:val="DefaultParagraphFont"/>
    <w:link w:val="Header"/>
    <w:uiPriority w:val="99"/>
    <w:rsid w:val="00FE63E5"/>
  </w:style>
  <w:style w:type="paragraph" w:styleId="Footer">
    <w:name w:val="footer"/>
    <w:basedOn w:val="Normal"/>
    <w:link w:val="FooterChar"/>
    <w:uiPriority w:val="99"/>
    <w:unhideWhenUsed/>
    <w:rsid w:val="00FE63E5"/>
    <w:pPr>
      <w:tabs>
        <w:tab w:val="center" w:pos="4680"/>
        <w:tab w:val="right" w:pos="9360"/>
      </w:tabs>
    </w:pPr>
  </w:style>
  <w:style w:type="character" w:customStyle="1" w:styleId="FooterChar">
    <w:name w:val="Footer Char"/>
    <w:basedOn w:val="DefaultParagraphFont"/>
    <w:link w:val="Footer"/>
    <w:uiPriority w:val="99"/>
    <w:rsid w:val="00FE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528">
      <w:bodyDiv w:val="1"/>
      <w:marLeft w:val="0"/>
      <w:marRight w:val="0"/>
      <w:marTop w:val="0"/>
      <w:marBottom w:val="0"/>
      <w:divBdr>
        <w:top w:val="none" w:sz="0" w:space="0" w:color="auto"/>
        <w:left w:val="none" w:sz="0" w:space="0" w:color="auto"/>
        <w:bottom w:val="none" w:sz="0" w:space="0" w:color="auto"/>
        <w:right w:val="none" w:sz="0" w:space="0" w:color="auto"/>
      </w:divBdr>
    </w:div>
    <w:div w:id="492331128">
      <w:bodyDiv w:val="1"/>
      <w:marLeft w:val="0"/>
      <w:marRight w:val="0"/>
      <w:marTop w:val="0"/>
      <w:marBottom w:val="0"/>
      <w:divBdr>
        <w:top w:val="none" w:sz="0" w:space="0" w:color="auto"/>
        <w:left w:val="none" w:sz="0" w:space="0" w:color="auto"/>
        <w:bottom w:val="none" w:sz="0" w:space="0" w:color="auto"/>
        <w:right w:val="none" w:sz="0" w:space="0" w:color="auto"/>
      </w:divBdr>
    </w:div>
    <w:div w:id="494616462">
      <w:bodyDiv w:val="1"/>
      <w:marLeft w:val="0"/>
      <w:marRight w:val="0"/>
      <w:marTop w:val="0"/>
      <w:marBottom w:val="0"/>
      <w:divBdr>
        <w:top w:val="none" w:sz="0" w:space="0" w:color="auto"/>
        <w:left w:val="none" w:sz="0" w:space="0" w:color="auto"/>
        <w:bottom w:val="none" w:sz="0" w:space="0" w:color="auto"/>
        <w:right w:val="none" w:sz="0" w:space="0" w:color="auto"/>
      </w:divBdr>
    </w:div>
    <w:div w:id="519466119">
      <w:bodyDiv w:val="1"/>
      <w:marLeft w:val="0"/>
      <w:marRight w:val="0"/>
      <w:marTop w:val="0"/>
      <w:marBottom w:val="0"/>
      <w:divBdr>
        <w:top w:val="none" w:sz="0" w:space="0" w:color="auto"/>
        <w:left w:val="none" w:sz="0" w:space="0" w:color="auto"/>
        <w:bottom w:val="none" w:sz="0" w:space="0" w:color="auto"/>
        <w:right w:val="none" w:sz="0" w:space="0" w:color="auto"/>
      </w:divBdr>
      <w:divsChild>
        <w:div w:id="1605500952">
          <w:marLeft w:val="0"/>
          <w:marRight w:val="0"/>
          <w:marTop w:val="0"/>
          <w:marBottom w:val="0"/>
          <w:divBdr>
            <w:top w:val="none" w:sz="0" w:space="0" w:color="auto"/>
            <w:left w:val="none" w:sz="0" w:space="0" w:color="auto"/>
            <w:bottom w:val="none" w:sz="0" w:space="0" w:color="auto"/>
            <w:right w:val="none" w:sz="0" w:space="0" w:color="auto"/>
          </w:divBdr>
          <w:divsChild>
            <w:div w:id="1019543741">
              <w:marLeft w:val="0"/>
              <w:marRight w:val="0"/>
              <w:marTop w:val="0"/>
              <w:marBottom w:val="0"/>
              <w:divBdr>
                <w:top w:val="none" w:sz="0" w:space="0" w:color="auto"/>
                <w:left w:val="none" w:sz="0" w:space="0" w:color="auto"/>
                <w:bottom w:val="none" w:sz="0" w:space="0" w:color="auto"/>
                <w:right w:val="none" w:sz="0" w:space="0" w:color="auto"/>
              </w:divBdr>
              <w:divsChild>
                <w:div w:id="535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378">
      <w:bodyDiv w:val="1"/>
      <w:marLeft w:val="0"/>
      <w:marRight w:val="0"/>
      <w:marTop w:val="0"/>
      <w:marBottom w:val="0"/>
      <w:divBdr>
        <w:top w:val="none" w:sz="0" w:space="0" w:color="auto"/>
        <w:left w:val="none" w:sz="0" w:space="0" w:color="auto"/>
        <w:bottom w:val="none" w:sz="0" w:space="0" w:color="auto"/>
        <w:right w:val="none" w:sz="0" w:space="0" w:color="auto"/>
      </w:divBdr>
      <w:divsChild>
        <w:div w:id="511993317">
          <w:marLeft w:val="0"/>
          <w:marRight w:val="0"/>
          <w:marTop w:val="0"/>
          <w:marBottom w:val="0"/>
          <w:divBdr>
            <w:top w:val="none" w:sz="0" w:space="0" w:color="auto"/>
            <w:left w:val="none" w:sz="0" w:space="0" w:color="auto"/>
            <w:bottom w:val="none" w:sz="0" w:space="0" w:color="auto"/>
            <w:right w:val="none" w:sz="0" w:space="0" w:color="auto"/>
          </w:divBdr>
          <w:divsChild>
            <w:div w:id="1318919501">
              <w:marLeft w:val="0"/>
              <w:marRight w:val="0"/>
              <w:marTop w:val="0"/>
              <w:marBottom w:val="0"/>
              <w:divBdr>
                <w:top w:val="none" w:sz="0" w:space="0" w:color="auto"/>
                <w:left w:val="none" w:sz="0" w:space="0" w:color="auto"/>
                <w:bottom w:val="none" w:sz="0" w:space="0" w:color="auto"/>
                <w:right w:val="none" w:sz="0" w:space="0" w:color="auto"/>
              </w:divBdr>
              <w:divsChild>
                <w:div w:id="2026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4546">
      <w:bodyDiv w:val="1"/>
      <w:marLeft w:val="0"/>
      <w:marRight w:val="0"/>
      <w:marTop w:val="0"/>
      <w:marBottom w:val="0"/>
      <w:divBdr>
        <w:top w:val="none" w:sz="0" w:space="0" w:color="auto"/>
        <w:left w:val="none" w:sz="0" w:space="0" w:color="auto"/>
        <w:bottom w:val="none" w:sz="0" w:space="0" w:color="auto"/>
        <w:right w:val="none" w:sz="0" w:space="0" w:color="auto"/>
      </w:divBdr>
    </w:div>
    <w:div w:id="779761191">
      <w:bodyDiv w:val="1"/>
      <w:marLeft w:val="0"/>
      <w:marRight w:val="0"/>
      <w:marTop w:val="0"/>
      <w:marBottom w:val="0"/>
      <w:divBdr>
        <w:top w:val="none" w:sz="0" w:space="0" w:color="auto"/>
        <w:left w:val="none" w:sz="0" w:space="0" w:color="auto"/>
        <w:bottom w:val="none" w:sz="0" w:space="0" w:color="auto"/>
        <w:right w:val="none" w:sz="0" w:space="0" w:color="auto"/>
      </w:divBdr>
      <w:divsChild>
        <w:div w:id="828595758">
          <w:marLeft w:val="0"/>
          <w:marRight w:val="0"/>
          <w:marTop w:val="0"/>
          <w:marBottom w:val="0"/>
          <w:divBdr>
            <w:top w:val="none" w:sz="0" w:space="0" w:color="auto"/>
            <w:left w:val="none" w:sz="0" w:space="0" w:color="auto"/>
            <w:bottom w:val="none" w:sz="0" w:space="0" w:color="auto"/>
            <w:right w:val="none" w:sz="0" w:space="0" w:color="auto"/>
          </w:divBdr>
          <w:divsChild>
            <w:div w:id="1099180236">
              <w:marLeft w:val="0"/>
              <w:marRight w:val="0"/>
              <w:marTop w:val="0"/>
              <w:marBottom w:val="0"/>
              <w:divBdr>
                <w:top w:val="none" w:sz="0" w:space="0" w:color="auto"/>
                <w:left w:val="none" w:sz="0" w:space="0" w:color="auto"/>
                <w:bottom w:val="none" w:sz="0" w:space="0" w:color="auto"/>
                <w:right w:val="none" w:sz="0" w:space="0" w:color="auto"/>
              </w:divBdr>
              <w:divsChild>
                <w:div w:id="20702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62">
      <w:bodyDiv w:val="1"/>
      <w:marLeft w:val="0"/>
      <w:marRight w:val="0"/>
      <w:marTop w:val="0"/>
      <w:marBottom w:val="0"/>
      <w:divBdr>
        <w:top w:val="none" w:sz="0" w:space="0" w:color="auto"/>
        <w:left w:val="none" w:sz="0" w:space="0" w:color="auto"/>
        <w:bottom w:val="none" w:sz="0" w:space="0" w:color="auto"/>
        <w:right w:val="none" w:sz="0" w:space="0" w:color="auto"/>
      </w:divBdr>
    </w:div>
    <w:div w:id="1335105787">
      <w:bodyDiv w:val="1"/>
      <w:marLeft w:val="0"/>
      <w:marRight w:val="0"/>
      <w:marTop w:val="0"/>
      <w:marBottom w:val="0"/>
      <w:divBdr>
        <w:top w:val="none" w:sz="0" w:space="0" w:color="auto"/>
        <w:left w:val="none" w:sz="0" w:space="0" w:color="auto"/>
        <w:bottom w:val="none" w:sz="0" w:space="0" w:color="auto"/>
        <w:right w:val="none" w:sz="0" w:space="0" w:color="auto"/>
      </w:divBdr>
    </w:div>
    <w:div w:id="1527283187">
      <w:bodyDiv w:val="1"/>
      <w:marLeft w:val="0"/>
      <w:marRight w:val="0"/>
      <w:marTop w:val="0"/>
      <w:marBottom w:val="0"/>
      <w:divBdr>
        <w:top w:val="none" w:sz="0" w:space="0" w:color="auto"/>
        <w:left w:val="none" w:sz="0" w:space="0" w:color="auto"/>
        <w:bottom w:val="none" w:sz="0" w:space="0" w:color="auto"/>
        <w:right w:val="none" w:sz="0" w:space="0" w:color="auto"/>
      </w:divBdr>
    </w:div>
    <w:div w:id="1632439999">
      <w:bodyDiv w:val="1"/>
      <w:marLeft w:val="0"/>
      <w:marRight w:val="0"/>
      <w:marTop w:val="0"/>
      <w:marBottom w:val="0"/>
      <w:divBdr>
        <w:top w:val="none" w:sz="0" w:space="0" w:color="auto"/>
        <w:left w:val="none" w:sz="0" w:space="0" w:color="auto"/>
        <w:bottom w:val="none" w:sz="0" w:space="0" w:color="auto"/>
        <w:right w:val="none" w:sz="0" w:space="0" w:color="auto"/>
      </w:divBdr>
      <w:divsChild>
        <w:div w:id="502017083">
          <w:marLeft w:val="0"/>
          <w:marRight w:val="0"/>
          <w:marTop w:val="0"/>
          <w:marBottom w:val="0"/>
          <w:divBdr>
            <w:top w:val="none" w:sz="0" w:space="0" w:color="auto"/>
            <w:left w:val="none" w:sz="0" w:space="0" w:color="auto"/>
            <w:bottom w:val="none" w:sz="0" w:space="0" w:color="auto"/>
            <w:right w:val="none" w:sz="0" w:space="0" w:color="auto"/>
          </w:divBdr>
          <w:divsChild>
            <w:div w:id="1138304720">
              <w:marLeft w:val="0"/>
              <w:marRight w:val="0"/>
              <w:marTop w:val="0"/>
              <w:marBottom w:val="0"/>
              <w:divBdr>
                <w:top w:val="none" w:sz="0" w:space="0" w:color="auto"/>
                <w:left w:val="none" w:sz="0" w:space="0" w:color="auto"/>
                <w:bottom w:val="none" w:sz="0" w:space="0" w:color="auto"/>
                <w:right w:val="none" w:sz="0" w:space="0" w:color="auto"/>
              </w:divBdr>
              <w:divsChild>
                <w:div w:id="1207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8046">
      <w:bodyDiv w:val="1"/>
      <w:marLeft w:val="0"/>
      <w:marRight w:val="0"/>
      <w:marTop w:val="0"/>
      <w:marBottom w:val="0"/>
      <w:divBdr>
        <w:top w:val="none" w:sz="0" w:space="0" w:color="auto"/>
        <w:left w:val="none" w:sz="0" w:space="0" w:color="auto"/>
        <w:bottom w:val="none" w:sz="0" w:space="0" w:color="auto"/>
        <w:right w:val="none" w:sz="0" w:space="0" w:color="auto"/>
      </w:divBdr>
      <w:divsChild>
        <w:div w:id="1937397726">
          <w:marLeft w:val="0"/>
          <w:marRight w:val="0"/>
          <w:marTop w:val="0"/>
          <w:marBottom w:val="0"/>
          <w:divBdr>
            <w:top w:val="none" w:sz="0" w:space="0" w:color="auto"/>
            <w:left w:val="none" w:sz="0" w:space="0" w:color="auto"/>
            <w:bottom w:val="none" w:sz="0" w:space="0" w:color="auto"/>
            <w:right w:val="none" w:sz="0" w:space="0" w:color="auto"/>
          </w:divBdr>
          <w:divsChild>
            <w:div w:id="2974390">
              <w:marLeft w:val="0"/>
              <w:marRight w:val="0"/>
              <w:marTop w:val="0"/>
              <w:marBottom w:val="0"/>
              <w:divBdr>
                <w:top w:val="none" w:sz="0" w:space="0" w:color="auto"/>
                <w:left w:val="none" w:sz="0" w:space="0" w:color="auto"/>
                <w:bottom w:val="none" w:sz="0" w:space="0" w:color="auto"/>
                <w:right w:val="none" w:sz="0" w:space="0" w:color="auto"/>
              </w:divBdr>
              <w:divsChild>
                <w:div w:id="19166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12D5-941D-8D4B-BCAB-18622D5A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Mallory L</dc:creator>
  <cp:keywords/>
  <dc:description/>
  <cp:lastModifiedBy>Morgan, Mallory L</cp:lastModifiedBy>
  <cp:revision>1</cp:revision>
  <dcterms:created xsi:type="dcterms:W3CDTF">2019-02-04T22:03:00Z</dcterms:created>
  <dcterms:modified xsi:type="dcterms:W3CDTF">2019-02-06T20:22:00Z</dcterms:modified>
</cp:coreProperties>
</file>